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F8" w:rsidRDefault="002979F8" w:rsidP="002979F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FLORIDA STATE UNIVERSITY</w:t>
      </w:r>
    </w:p>
    <w:p w:rsidR="002979F8" w:rsidRDefault="002979F8" w:rsidP="002979F8">
      <w:pPr>
        <w:jc w:val="center"/>
        <w:rPr>
          <w:rFonts w:ascii="Times New Roman" w:hAnsi="Times New Roman" w:cs="Times New Roman"/>
          <w:sz w:val="24"/>
          <w:szCs w:val="24"/>
        </w:rPr>
      </w:pPr>
      <w:r>
        <w:rPr>
          <w:rFonts w:ascii="Times New Roman" w:hAnsi="Times New Roman" w:cs="Times New Roman"/>
          <w:sz w:val="24"/>
          <w:szCs w:val="24"/>
        </w:rPr>
        <w:t>POLICY 7A-10</w:t>
      </w:r>
    </w:p>
    <w:p w:rsidR="002979F8" w:rsidRDefault="002979F8" w:rsidP="002979F8">
      <w:pPr>
        <w:jc w:val="center"/>
        <w:rPr>
          <w:rFonts w:ascii="Times New Roman" w:hAnsi="Times New Roman" w:cs="Times New Roman"/>
          <w:sz w:val="24"/>
          <w:szCs w:val="24"/>
        </w:rPr>
      </w:pPr>
      <w:r>
        <w:rPr>
          <w:rFonts w:ascii="Times New Roman" w:hAnsi="Times New Roman" w:cs="Times New Roman"/>
          <w:sz w:val="24"/>
          <w:szCs w:val="24"/>
        </w:rPr>
        <w:t>EXPORT CONTROL POLICY</w:t>
      </w:r>
    </w:p>
    <w:p w:rsidR="002979F8" w:rsidRDefault="002979F8" w:rsidP="000609C7">
      <w:pPr>
        <w:rPr>
          <w:rFonts w:ascii="Times New Roman" w:hAnsi="Times New Roman" w:cs="Times New Roman"/>
          <w:sz w:val="24"/>
          <w:szCs w:val="24"/>
        </w:rPr>
      </w:pPr>
    </w:p>
    <w:p w:rsidR="000609C7" w:rsidRPr="000609C7" w:rsidRDefault="000609C7" w:rsidP="000609C7">
      <w:pPr>
        <w:rPr>
          <w:rFonts w:ascii="Times New Roman" w:hAnsi="Times New Roman" w:cs="Times New Roman"/>
          <w:sz w:val="24"/>
          <w:szCs w:val="24"/>
        </w:rPr>
      </w:pPr>
      <w:r w:rsidRPr="000609C7">
        <w:rPr>
          <w:rFonts w:ascii="Times New Roman" w:hAnsi="Times New Roman" w:cs="Times New Roman"/>
          <w:sz w:val="24"/>
          <w:szCs w:val="24"/>
        </w:rPr>
        <w:t>Responsible Executive:  Gary K. Ostrander</w:t>
      </w:r>
      <w:r w:rsidRPr="000609C7">
        <w:rPr>
          <w:rFonts w:ascii="Times New Roman" w:hAnsi="Times New Roman" w:cs="Times New Roman"/>
          <w:sz w:val="24"/>
          <w:szCs w:val="24"/>
        </w:rPr>
        <w:tab/>
      </w:r>
    </w:p>
    <w:p w:rsidR="000609C7" w:rsidRPr="000609C7" w:rsidRDefault="000609C7" w:rsidP="000609C7">
      <w:pPr>
        <w:rPr>
          <w:rFonts w:ascii="Times New Roman" w:hAnsi="Times New Roman" w:cs="Times New Roman"/>
          <w:sz w:val="24"/>
          <w:szCs w:val="24"/>
        </w:rPr>
      </w:pPr>
      <w:r>
        <w:rPr>
          <w:rFonts w:ascii="Times New Roman" w:hAnsi="Times New Roman" w:cs="Times New Roman"/>
          <w:sz w:val="24"/>
          <w:szCs w:val="24"/>
        </w:rPr>
        <w:t xml:space="preserve">Approving Official:  </w:t>
      </w:r>
      <w:r w:rsidRPr="000609C7">
        <w:rPr>
          <w:rFonts w:ascii="Times New Roman" w:hAnsi="Times New Roman" w:cs="Times New Roman"/>
          <w:sz w:val="24"/>
          <w:szCs w:val="24"/>
        </w:rPr>
        <w:t>Gary K. Ostrander</w:t>
      </w:r>
      <w:r w:rsidRPr="000609C7">
        <w:rPr>
          <w:rFonts w:ascii="Times New Roman" w:hAnsi="Times New Roman" w:cs="Times New Roman"/>
          <w:sz w:val="24"/>
          <w:szCs w:val="24"/>
        </w:rPr>
        <w:tab/>
      </w:r>
    </w:p>
    <w:p w:rsidR="000609C7" w:rsidRDefault="000609C7" w:rsidP="000609C7">
      <w:pPr>
        <w:rPr>
          <w:rFonts w:ascii="Times New Roman" w:hAnsi="Times New Roman" w:cs="Times New Roman"/>
          <w:sz w:val="24"/>
          <w:szCs w:val="24"/>
        </w:rPr>
      </w:pPr>
      <w:r w:rsidRPr="000609C7">
        <w:rPr>
          <w:rFonts w:ascii="Times New Roman" w:hAnsi="Times New Roman" w:cs="Times New Roman"/>
          <w:sz w:val="24"/>
          <w:szCs w:val="24"/>
        </w:rPr>
        <w:t>Effective Date:</w:t>
      </w:r>
      <w:r w:rsidR="002979F8">
        <w:rPr>
          <w:rFonts w:ascii="Times New Roman" w:hAnsi="Times New Roman" w:cs="Times New Roman"/>
          <w:sz w:val="24"/>
          <w:szCs w:val="24"/>
        </w:rPr>
        <w:tab/>
        <w:t>August 1, 2014</w:t>
      </w:r>
    </w:p>
    <w:p w:rsidR="000609C7" w:rsidRPr="000609C7" w:rsidRDefault="002979F8" w:rsidP="000609C7">
      <w:pPr>
        <w:rPr>
          <w:rFonts w:ascii="Times New Roman" w:hAnsi="Times New Roman" w:cs="Times New Roman"/>
          <w:b/>
          <w:sz w:val="24"/>
          <w:szCs w:val="24"/>
        </w:rPr>
      </w:pPr>
      <w:r>
        <w:rPr>
          <w:rFonts w:ascii="Times New Roman" w:hAnsi="Times New Roman" w:cs="Times New Roman"/>
          <w:sz w:val="24"/>
          <w:szCs w:val="24"/>
        </w:rPr>
        <w:t xml:space="preserve">Revision History: </w:t>
      </w:r>
      <w:r>
        <w:rPr>
          <w:rFonts w:ascii="Times New Roman" w:hAnsi="Times New Roman" w:cs="Times New Roman"/>
          <w:sz w:val="24"/>
          <w:szCs w:val="24"/>
        </w:rPr>
        <w:tab/>
        <w:t xml:space="preserve">Revised:  </w:t>
      </w:r>
      <w:r w:rsidR="004F4FF9">
        <w:rPr>
          <w:rFonts w:ascii="Times New Roman" w:hAnsi="Times New Roman" w:cs="Times New Roman"/>
          <w:sz w:val="24"/>
          <w:szCs w:val="24"/>
        </w:rPr>
        <w:t>May 21</w:t>
      </w:r>
      <w:r>
        <w:rPr>
          <w:rFonts w:ascii="Times New Roman" w:hAnsi="Times New Roman" w:cs="Times New Roman"/>
          <w:sz w:val="24"/>
          <w:szCs w:val="24"/>
        </w:rPr>
        <w:t>, 2015</w:t>
      </w:r>
      <w:r>
        <w:rPr>
          <w:rFonts w:ascii="Times New Roman" w:hAnsi="Times New Roman" w:cs="Times New Roman"/>
          <w:sz w:val="24"/>
          <w:szCs w:val="24"/>
        </w:rPr>
        <w:tab/>
      </w:r>
      <w:r w:rsidR="000609C7" w:rsidRPr="000609C7">
        <w:rPr>
          <w:rFonts w:ascii="Times New Roman" w:hAnsi="Times New Roman" w:cs="Times New Roman"/>
          <w:sz w:val="24"/>
          <w:szCs w:val="24"/>
        </w:rPr>
        <w:tab/>
      </w:r>
      <w:r w:rsidR="000609C7" w:rsidRPr="000609C7">
        <w:rPr>
          <w:rFonts w:ascii="Times New Roman" w:hAnsi="Times New Roman" w:cs="Times New Roman"/>
          <w:sz w:val="24"/>
          <w:szCs w:val="24"/>
        </w:rPr>
        <w:tab/>
      </w:r>
    </w:p>
    <w:p w:rsidR="002979F8" w:rsidRDefault="002979F8" w:rsidP="002979F8">
      <w:pPr>
        <w:spacing w:after="120" w:line="240" w:lineRule="auto"/>
        <w:rPr>
          <w:rFonts w:ascii="Times New Roman" w:hAnsi="Times New Roman" w:cs="Times New Roman"/>
          <w:sz w:val="24"/>
          <w:szCs w:val="24"/>
        </w:rPr>
      </w:pPr>
    </w:p>
    <w:p w:rsidR="000609C7" w:rsidRPr="002979F8" w:rsidRDefault="000609C7" w:rsidP="002979F8">
      <w:pPr>
        <w:spacing w:after="120" w:line="240" w:lineRule="auto"/>
        <w:rPr>
          <w:rFonts w:ascii="Times New Roman" w:hAnsi="Times New Roman" w:cs="Times New Roman"/>
          <w:sz w:val="24"/>
          <w:szCs w:val="24"/>
        </w:rPr>
      </w:pPr>
      <w:r w:rsidRPr="002979F8">
        <w:rPr>
          <w:rFonts w:ascii="Times New Roman" w:hAnsi="Times New Roman" w:cs="Times New Roman"/>
          <w:sz w:val="24"/>
          <w:szCs w:val="24"/>
        </w:rPr>
        <w:t xml:space="preserve">I. </w:t>
      </w:r>
      <w:r w:rsidR="002979F8">
        <w:rPr>
          <w:rFonts w:ascii="Times New Roman" w:hAnsi="Times New Roman" w:cs="Times New Roman"/>
          <w:sz w:val="24"/>
          <w:szCs w:val="24"/>
        </w:rPr>
        <w:t>Introduction</w:t>
      </w:r>
      <w:r w:rsidRPr="002979F8">
        <w:rPr>
          <w:rFonts w:ascii="Times New Roman" w:hAnsi="Times New Roman" w:cs="Times New Roman"/>
          <w:sz w:val="24"/>
          <w:szCs w:val="24"/>
        </w:rPr>
        <w:t xml:space="preserve"> </w:t>
      </w:r>
    </w:p>
    <w:p w:rsidR="006D6F52" w:rsidRPr="000609C7" w:rsidRDefault="006260FA" w:rsidP="002979F8">
      <w:pPr>
        <w:spacing w:after="120" w:line="240" w:lineRule="auto"/>
        <w:rPr>
          <w:rFonts w:ascii="Times New Roman" w:hAnsi="Times New Roman" w:cs="Times New Roman"/>
          <w:sz w:val="24"/>
          <w:szCs w:val="24"/>
        </w:rPr>
      </w:pPr>
      <w:r w:rsidRPr="000609C7">
        <w:rPr>
          <w:rFonts w:ascii="Times New Roman" w:hAnsi="Times New Roman" w:cs="Times New Roman"/>
          <w:sz w:val="24"/>
          <w:szCs w:val="24"/>
        </w:rPr>
        <w:t>This policy supports compliance with federal laws and regulations issued by federal regulatory entities (e.g. U.S. Department of State, Department of Commerce, and the Office of Foreign Assets Control) regarding export controls.  The University’s export control compliance policy and procedures are a best practice designed to assure compliance with regulations in those activities of the University to which the regulations may apply. This helps protect the University and its personnel from the consequences of non-compliance.</w:t>
      </w:r>
    </w:p>
    <w:p w:rsidR="000609C7" w:rsidRDefault="000609C7" w:rsidP="002979F8">
      <w:pPr>
        <w:spacing w:after="120" w:line="240" w:lineRule="auto"/>
        <w:rPr>
          <w:rFonts w:ascii="Times New Roman" w:eastAsia="Verdana" w:hAnsi="Times New Roman" w:cs="Times New Roman"/>
          <w:b/>
          <w:sz w:val="24"/>
          <w:szCs w:val="24"/>
        </w:rPr>
      </w:pPr>
    </w:p>
    <w:p w:rsidR="000609C7" w:rsidRPr="002979F8" w:rsidRDefault="000609C7" w:rsidP="002979F8">
      <w:pPr>
        <w:spacing w:after="120" w:line="240" w:lineRule="auto"/>
        <w:rPr>
          <w:rFonts w:ascii="Times New Roman" w:eastAsia="Verdana" w:hAnsi="Times New Roman" w:cs="Times New Roman"/>
          <w:sz w:val="24"/>
          <w:szCs w:val="24"/>
        </w:rPr>
      </w:pPr>
      <w:r w:rsidRPr="002979F8">
        <w:rPr>
          <w:rFonts w:ascii="Times New Roman" w:eastAsia="Verdana" w:hAnsi="Times New Roman" w:cs="Times New Roman"/>
          <w:sz w:val="24"/>
          <w:szCs w:val="24"/>
        </w:rPr>
        <w:t xml:space="preserve">II. </w:t>
      </w:r>
      <w:r w:rsidR="002979F8">
        <w:rPr>
          <w:rFonts w:ascii="Times New Roman" w:eastAsia="Verdana" w:hAnsi="Times New Roman" w:cs="Times New Roman"/>
          <w:sz w:val="24"/>
          <w:szCs w:val="24"/>
        </w:rPr>
        <w:t>Policy</w:t>
      </w:r>
    </w:p>
    <w:p w:rsidR="000609C7" w:rsidRDefault="006D6F52" w:rsidP="002979F8">
      <w:pPr>
        <w:autoSpaceDE w:val="0"/>
        <w:autoSpaceDN w:val="0"/>
        <w:adjustRightInd w:val="0"/>
        <w:spacing w:after="120" w:line="240" w:lineRule="auto"/>
        <w:rPr>
          <w:rFonts w:ascii="Times New Roman" w:hAnsi="Times New Roman" w:cs="Times New Roman"/>
          <w:sz w:val="24"/>
          <w:szCs w:val="24"/>
        </w:rPr>
      </w:pPr>
      <w:r w:rsidRPr="000609C7">
        <w:rPr>
          <w:rFonts w:ascii="Times New Roman" w:hAnsi="Times New Roman" w:cs="Times New Roman"/>
          <w:sz w:val="24"/>
          <w:szCs w:val="24"/>
        </w:rPr>
        <w:t>It is the policy of Florida State University that, absent extraordinary circumstances,</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teaching, research, and service will be accomplished openly and without prohibitions or</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restrictions on the publication and dissemination of the results of academic and research</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activities. Certain federal regulations however, may require the University to obtain</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permission from the Department of State, the Department of Commerce, or the Office of</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Foreign Assets Control before allowing foreign nationals to participate in research</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involving specific technologies or before sharing research information with persons who</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are not citizens of the United States or permanent resident aliens.</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These export control regulations have the potential to limit the research opportunities of</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University researchers and their students, affect publication rights, and prevent</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international collaboration in certain research areas. In addition, violations of these export</w:t>
      </w:r>
      <w:r w:rsidR="000609C7">
        <w:rPr>
          <w:rFonts w:ascii="Times New Roman" w:hAnsi="Times New Roman" w:cs="Times New Roman"/>
          <w:sz w:val="24"/>
          <w:szCs w:val="24"/>
        </w:rPr>
        <w:t xml:space="preserve"> </w:t>
      </w:r>
      <w:r w:rsidR="00E61DF9">
        <w:rPr>
          <w:rFonts w:ascii="Times New Roman" w:hAnsi="Times New Roman" w:cs="Times New Roman"/>
          <w:sz w:val="24"/>
          <w:szCs w:val="24"/>
        </w:rPr>
        <w:t>c</w:t>
      </w:r>
      <w:r w:rsidRPr="000609C7">
        <w:rPr>
          <w:rFonts w:ascii="Times New Roman" w:hAnsi="Times New Roman" w:cs="Times New Roman"/>
          <w:sz w:val="24"/>
          <w:szCs w:val="24"/>
        </w:rPr>
        <w:t>ontrol regulations can result in the loss of research contracts, monetary fines, or</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incarceration of individuals. The regulations do not apply, however, to information that is</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in the public domain or to information that is the result of fundamental research activities.</w:t>
      </w:r>
      <w:r w:rsidR="000609C7">
        <w:rPr>
          <w:rFonts w:ascii="Times New Roman" w:hAnsi="Times New Roman" w:cs="Times New Roman"/>
          <w:sz w:val="24"/>
          <w:szCs w:val="24"/>
        </w:rPr>
        <w:t xml:space="preserve"> </w:t>
      </w:r>
    </w:p>
    <w:p w:rsidR="000609C7" w:rsidRDefault="000609C7" w:rsidP="002979F8">
      <w:pPr>
        <w:autoSpaceDE w:val="0"/>
        <w:autoSpaceDN w:val="0"/>
        <w:adjustRightInd w:val="0"/>
        <w:spacing w:after="120" w:line="240" w:lineRule="auto"/>
        <w:rPr>
          <w:rFonts w:ascii="Times New Roman" w:hAnsi="Times New Roman" w:cs="Times New Roman"/>
          <w:sz w:val="24"/>
          <w:szCs w:val="24"/>
        </w:rPr>
      </w:pPr>
    </w:p>
    <w:p w:rsidR="00AD583C" w:rsidRDefault="006D6F52" w:rsidP="002979F8">
      <w:pPr>
        <w:autoSpaceDE w:val="0"/>
        <w:autoSpaceDN w:val="0"/>
        <w:adjustRightInd w:val="0"/>
        <w:spacing w:after="120" w:line="240" w:lineRule="auto"/>
        <w:rPr>
          <w:rFonts w:ascii="Times New Roman" w:hAnsi="Times New Roman" w:cs="Times New Roman"/>
          <w:sz w:val="24"/>
          <w:szCs w:val="24"/>
        </w:rPr>
      </w:pPr>
      <w:r w:rsidRPr="000609C7">
        <w:rPr>
          <w:rFonts w:ascii="Times New Roman" w:hAnsi="Times New Roman" w:cs="Times New Roman"/>
          <w:sz w:val="24"/>
          <w:szCs w:val="24"/>
        </w:rPr>
        <w:t>Therefore, it is the policy of FSU to pursue its mission in teaching, research, and service</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in a manner that is consistent with the applicable export control regulations while making</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reasonable efforts to maximize the situations in which the University may claim the</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benefit of the public domain or fundamental research exemptions to the regulations. To</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implement thi</w:t>
      </w:r>
      <w:r w:rsidR="000609C7">
        <w:rPr>
          <w:rFonts w:ascii="Times New Roman" w:hAnsi="Times New Roman" w:cs="Times New Roman"/>
          <w:sz w:val="24"/>
          <w:szCs w:val="24"/>
        </w:rPr>
        <w:t xml:space="preserve">s policy the </w:t>
      </w:r>
      <w:r w:rsidR="000609C7">
        <w:rPr>
          <w:rFonts w:ascii="Times New Roman" w:hAnsi="Times New Roman" w:cs="Times New Roman"/>
          <w:sz w:val="24"/>
          <w:szCs w:val="24"/>
        </w:rPr>
        <w:lastRenderedPageBreak/>
        <w:t>Office of Research</w:t>
      </w:r>
      <w:r w:rsidR="009A4103" w:rsidRPr="000609C7">
        <w:rPr>
          <w:rFonts w:ascii="Times New Roman" w:hAnsi="Times New Roman" w:cs="Times New Roman"/>
          <w:sz w:val="24"/>
          <w:szCs w:val="24"/>
        </w:rPr>
        <w:t xml:space="preserve"> </w:t>
      </w:r>
      <w:r w:rsidRPr="000609C7">
        <w:rPr>
          <w:rFonts w:ascii="Times New Roman" w:hAnsi="Times New Roman" w:cs="Times New Roman"/>
          <w:sz w:val="24"/>
          <w:szCs w:val="24"/>
        </w:rPr>
        <w:t>must conduct a thorough review of research pro</w:t>
      </w:r>
      <w:r w:rsidR="009A4103" w:rsidRPr="000609C7">
        <w:rPr>
          <w:rFonts w:ascii="Times New Roman" w:hAnsi="Times New Roman" w:cs="Times New Roman"/>
          <w:sz w:val="24"/>
          <w:szCs w:val="24"/>
        </w:rPr>
        <w:t>jects,</w:t>
      </w:r>
      <w:r w:rsidRPr="000609C7">
        <w:rPr>
          <w:rFonts w:ascii="Times New Roman" w:hAnsi="Times New Roman" w:cs="Times New Roman"/>
          <w:sz w:val="24"/>
          <w:szCs w:val="24"/>
        </w:rPr>
        <w:t xml:space="preserve"> contract and grant provisions</w:t>
      </w:r>
      <w:r w:rsidR="009A4103" w:rsidRPr="000609C7">
        <w:rPr>
          <w:rFonts w:ascii="Times New Roman" w:hAnsi="Times New Roman" w:cs="Times New Roman"/>
          <w:sz w:val="24"/>
          <w:szCs w:val="24"/>
        </w:rPr>
        <w:t>, and any ancillary agreements such as material transfer agreements, non-disclosure agreements, or purchase orders</w:t>
      </w:r>
      <w:r w:rsidRPr="000609C7">
        <w:rPr>
          <w:rFonts w:ascii="Times New Roman" w:hAnsi="Times New Roman" w:cs="Times New Roman"/>
          <w:sz w:val="24"/>
          <w:szCs w:val="24"/>
        </w:rPr>
        <w:t xml:space="preserve"> to determine the applicability of export control</w:t>
      </w:r>
      <w:r w:rsidR="000609C7">
        <w:rPr>
          <w:rFonts w:ascii="Times New Roman" w:hAnsi="Times New Roman" w:cs="Times New Roman"/>
          <w:sz w:val="24"/>
          <w:szCs w:val="24"/>
        </w:rPr>
        <w:t xml:space="preserve"> </w:t>
      </w:r>
      <w:r w:rsidRPr="000609C7">
        <w:rPr>
          <w:rFonts w:ascii="Times New Roman" w:hAnsi="Times New Roman" w:cs="Times New Roman"/>
          <w:sz w:val="24"/>
          <w:szCs w:val="24"/>
        </w:rPr>
        <w:t>regulations and the exemptions thereto.</w:t>
      </w:r>
      <w:r w:rsidR="00E43F3C">
        <w:rPr>
          <w:rFonts w:ascii="Times New Roman" w:hAnsi="Times New Roman" w:cs="Times New Roman"/>
          <w:sz w:val="24"/>
          <w:szCs w:val="24"/>
        </w:rPr>
        <w:t xml:space="preserve"> Contract provisions that limit the participation of foreign nationals in the research effort, or restrict access to or publication of research and technical data may render the exemptions from the export control regulations inapplicable. The Office of Research </w:t>
      </w:r>
      <w:r w:rsidR="00AD583C">
        <w:rPr>
          <w:rFonts w:ascii="Times New Roman" w:hAnsi="Times New Roman" w:cs="Times New Roman"/>
          <w:sz w:val="24"/>
          <w:szCs w:val="24"/>
        </w:rPr>
        <w:t>shall</w:t>
      </w:r>
      <w:r w:rsidR="00E43F3C">
        <w:rPr>
          <w:rFonts w:ascii="Times New Roman" w:hAnsi="Times New Roman" w:cs="Times New Roman"/>
          <w:sz w:val="24"/>
          <w:szCs w:val="24"/>
        </w:rPr>
        <w:t xml:space="preserve"> negotiat</w:t>
      </w:r>
      <w:r w:rsidR="00AD583C">
        <w:rPr>
          <w:rFonts w:ascii="Times New Roman" w:hAnsi="Times New Roman" w:cs="Times New Roman"/>
          <w:sz w:val="24"/>
          <w:szCs w:val="24"/>
        </w:rPr>
        <w:t>e</w:t>
      </w:r>
      <w:r w:rsidR="00E43F3C">
        <w:rPr>
          <w:rFonts w:ascii="Times New Roman" w:hAnsi="Times New Roman" w:cs="Times New Roman"/>
          <w:sz w:val="24"/>
          <w:szCs w:val="24"/>
        </w:rPr>
        <w:t xml:space="preserve"> with the research sponsor to remove or modify</w:t>
      </w:r>
      <w:r w:rsidR="00AD583C">
        <w:rPr>
          <w:rFonts w:ascii="Times New Roman" w:hAnsi="Times New Roman" w:cs="Times New Roman"/>
          <w:sz w:val="24"/>
          <w:szCs w:val="24"/>
        </w:rPr>
        <w:t xml:space="preserve"> contracting provisions that impact the University’s exemption from export control regulation. </w:t>
      </w:r>
    </w:p>
    <w:p w:rsidR="00AD583C" w:rsidRDefault="00AD583C" w:rsidP="002979F8">
      <w:pPr>
        <w:autoSpaceDE w:val="0"/>
        <w:autoSpaceDN w:val="0"/>
        <w:adjustRightInd w:val="0"/>
        <w:spacing w:after="120" w:line="240" w:lineRule="auto"/>
        <w:rPr>
          <w:rFonts w:ascii="Times New Roman" w:hAnsi="Times New Roman" w:cs="Times New Roman"/>
          <w:sz w:val="24"/>
          <w:szCs w:val="24"/>
        </w:rPr>
      </w:pPr>
    </w:p>
    <w:p w:rsidR="006D6F52" w:rsidRDefault="001138EA" w:rsidP="002979F8">
      <w:pPr>
        <w:autoSpaceDE w:val="0"/>
        <w:autoSpaceDN w:val="0"/>
        <w:adjustRightInd w:val="0"/>
        <w:spacing w:after="120" w:line="240" w:lineRule="auto"/>
        <w:rPr>
          <w:rFonts w:ascii="Times New Roman" w:hAnsi="Times New Roman" w:cs="Times New Roman"/>
          <w:sz w:val="24"/>
          <w:szCs w:val="24"/>
        </w:rPr>
      </w:pPr>
      <w:r w:rsidRPr="000609C7">
        <w:rPr>
          <w:rFonts w:ascii="Times New Roman" w:hAnsi="Times New Roman" w:cs="Times New Roman"/>
          <w:sz w:val="24"/>
          <w:szCs w:val="24"/>
        </w:rPr>
        <w:t>The Vice President of Research is authorized to determine whether the University will apply for an export control license, conduct the research under the export control restrictions, or abandon the research effort due to the possible burdens or restrictions associated with compliance with the regulations. If the Vice President for Research determines that the University will apply for an export control license, the Legal Counsel will proceed to make application for the appropriate licensee.  No work under a contract or grant, or sponsored contract or grant, can begin until review has been completed and any required export control license has been issued.</w:t>
      </w:r>
    </w:p>
    <w:p w:rsidR="002979F8" w:rsidRDefault="002979F8" w:rsidP="009A4103">
      <w:pPr>
        <w:autoSpaceDE w:val="0"/>
        <w:autoSpaceDN w:val="0"/>
        <w:adjustRightInd w:val="0"/>
        <w:spacing w:after="0" w:line="240" w:lineRule="auto"/>
        <w:rPr>
          <w:rFonts w:ascii="Times New Roman" w:hAnsi="Times New Roman" w:cs="Times New Roman"/>
          <w:sz w:val="24"/>
          <w:szCs w:val="24"/>
        </w:rPr>
      </w:pPr>
    </w:p>
    <w:p w:rsidR="000609C7" w:rsidRDefault="000609C7" w:rsidP="009A4103">
      <w:pPr>
        <w:autoSpaceDE w:val="0"/>
        <w:autoSpaceDN w:val="0"/>
        <w:adjustRightInd w:val="0"/>
        <w:spacing w:after="0" w:line="240" w:lineRule="auto"/>
        <w:rPr>
          <w:rFonts w:ascii="Times New Roman" w:hAnsi="Times New Roman" w:cs="Times New Roman"/>
          <w:sz w:val="24"/>
          <w:szCs w:val="24"/>
        </w:rPr>
      </w:pPr>
    </w:p>
    <w:p w:rsidR="002979F8" w:rsidRDefault="002979F8" w:rsidP="002979F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III. Legal Support, Justification, and Review of this Policy</w:t>
      </w:r>
    </w:p>
    <w:p w:rsidR="002979F8" w:rsidRDefault="004E4547" w:rsidP="002979F8">
      <w:pPr>
        <w:autoSpaceDE w:val="0"/>
        <w:autoSpaceDN w:val="0"/>
        <w:adjustRightInd w:val="0"/>
        <w:spacing w:after="120" w:line="240" w:lineRule="auto"/>
        <w:rPr>
          <w:rFonts w:ascii="Times New Roman" w:hAnsi="Times New Roman" w:cs="Times New Roman"/>
          <w:sz w:val="24"/>
          <w:szCs w:val="24"/>
        </w:rPr>
      </w:pPr>
      <w:hyperlink r:id="rId6" w:history="1">
        <w:r w:rsidR="002979F8" w:rsidRPr="000B4BCF">
          <w:rPr>
            <w:rStyle w:val="Hyperlink"/>
            <w:rFonts w:ascii="Times New Roman" w:hAnsi="Times New Roman" w:cs="Times New Roman"/>
          </w:rPr>
          <w:t>Export Administration Regulations</w:t>
        </w:r>
      </w:hyperlink>
      <w:r w:rsidR="002979F8">
        <w:rPr>
          <w:rFonts w:ascii="Times New Roman" w:hAnsi="Times New Roman" w:cs="Times New Roman"/>
          <w:sz w:val="24"/>
          <w:szCs w:val="24"/>
        </w:rPr>
        <w:t>, 15 CFR 730-774</w:t>
      </w:r>
    </w:p>
    <w:p w:rsidR="002979F8" w:rsidRDefault="004E4547" w:rsidP="002979F8">
      <w:pPr>
        <w:autoSpaceDE w:val="0"/>
        <w:autoSpaceDN w:val="0"/>
        <w:adjustRightInd w:val="0"/>
        <w:spacing w:after="120" w:line="240" w:lineRule="auto"/>
        <w:rPr>
          <w:rFonts w:ascii="Times New Roman" w:hAnsi="Times New Roman" w:cs="Times New Roman"/>
          <w:sz w:val="24"/>
          <w:szCs w:val="24"/>
        </w:rPr>
      </w:pPr>
      <w:hyperlink r:id="rId7" w:history="1">
        <w:r w:rsidR="002979F8" w:rsidRPr="000B4BCF">
          <w:rPr>
            <w:rStyle w:val="Hyperlink"/>
            <w:rFonts w:ascii="Times New Roman" w:hAnsi="Times New Roman" w:cs="Times New Roman"/>
          </w:rPr>
          <w:t>International Traffic in Arms Regulations</w:t>
        </w:r>
      </w:hyperlink>
      <w:r w:rsidR="002979F8">
        <w:rPr>
          <w:rFonts w:ascii="Times New Roman" w:hAnsi="Times New Roman" w:cs="Times New Roman"/>
          <w:sz w:val="24"/>
          <w:szCs w:val="24"/>
        </w:rPr>
        <w:t>, 22 CFR 120-130</w:t>
      </w:r>
    </w:p>
    <w:p w:rsidR="002979F8" w:rsidRDefault="004E4547" w:rsidP="002979F8">
      <w:pPr>
        <w:autoSpaceDE w:val="0"/>
        <w:autoSpaceDN w:val="0"/>
        <w:adjustRightInd w:val="0"/>
        <w:spacing w:after="120" w:line="240" w:lineRule="auto"/>
        <w:rPr>
          <w:rFonts w:ascii="Times New Roman" w:hAnsi="Times New Roman" w:cs="Times New Roman"/>
          <w:sz w:val="24"/>
          <w:szCs w:val="24"/>
        </w:rPr>
      </w:pPr>
      <w:hyperlink r:id="rId8" w:history="1">
        <w:r w:rsidR="002979F8" w:rsidRPr="000B4BCF">
          <w:rPr>
            <w:rStyle w:val="Hyperlink"/>
            <w:rFonts w:ascii="Times New Roman" w:hAnsi="Times New Roman" w:cs="Times New Roman"/>
          </w:rPr>
          <w:t>Office of Foreign Assets Control</w:t>
        </w:r>
      </w:hyperlink>
      <w:r w:rsidR="002979F8">
        <w:rPr>
          <w:rFonts w:ascii="Times New Roman" w:hAnsi="Times New Roman" w:cs="Times New Roman"/>
          <w:sz w:val="24"/>
          <w:szCs w:val="24"/>
        </w:rPr>
        <w:t>, Department of the Treasury</w:t>
      </w:r>
    </w:p>
    <w:p w:rsidR="002979F8" w:rsidRDefault="004E4547" w:rsidP="002979F8">
      <w:pPr>
        <w:autoSpaceDE w:val="0"/>
        <w:autoSpaceDN w:val="0"/>
        <w:adjustRightInd w:val="0"/>
        <w:spacing w:after="120" w:line="240" w:lineRule="auto"/>
        <w:rPr>
          <w:rFonts w:ascii="Times New Roman" w:hAnsi="Times New Roman" w:cs="Times New Roman"/>
          <w:sz w:val="24"/>
          <w:szCs w:val="24"/>
        </w:rPr>
      </w:pPr>
      <w:hyperlink r:id="rId9" w:history="1">
        <w:r w:rsidR="002979F8" w:rsidRPr="00EF10AE">
          <w:rPr>
            <w:rStyle w:val="Hyperlink"/>
            <w:rFonts w:ascii="Times New Roman" w:hAnsi="Times New Roman" w:cs="Times New Roman"/>
          </w:rPr>
          <w:t>Fla. Stat. 1004.22</w:t>
        </w:r>
      </w:hyperlink>
      <w:r w:rsidR="002979F8">
        <w:rPr>
          <w:rFonts w:ascii="Times New Roman" w:hAnsi="Times New Roman" w:cs="Times New Roman"/>
          <w:sz w:val="24"/>
          <w:szCs w:val="24"/>
        </w:rPr>
        <w:t xml:space="preserve">.  </w:t>
      </w:r>
    </w:p>
    <w:p w:rsidR="002979F8" w:rsidRDefault="002979F8" w:rsidP="002979F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These policies will be reviewed when changes are necessary.</w:t>
      </w:r>
    </w:p>
    <w:p w:rsidR="002979F8" w:rsidRDefault="002979F8" w:rsidP="002979F8">
      <w:pPr>
        <w:autoSpaceDE w:val="0"/>
        <w:autoSpaceDN w:val="0"/>
        <w:adjustRightInd w:val="0"/>
        <w:spacing w:after="120" w:line="240" w:lineRule="auto"/>
        <w:rPr>
          <w:rFonts w:ascii="Times New Roman" w:hAnsi="Times New Roman" w:cs="Times New Roman"/>
          <w:sz w:val="24"/>
          <w:szCs w:val="24"/>
        </w:rPr>
      </w:pPr>
    </w:p>
    <w:p w:rsidR="002979F8" w:rsidRDefault="002979F8" w:rsidP="002979F8">
      <w:pPr>
        <w:autoSpaceDE w:val="0"/>
        <w:autoSpaceDN w:val="0"/>
        <w:adjustRightInd w:val="0"/>
        <w:spacing w:after="120" w:line="240" w:lineRule="auto"/>
        <w:rPr>
          <w:rFonts w:ascii="Times New Roman" w:hAnsi="Times New Roman" w:cs="Times New Roman"/>
          <w:sz w:val="24"/>
          <w:szCs w:val="24"/>
        </w:rPr>
      </w:pPr>
    </w:p>
    <w:p w:rsidR="002979F8" w:rsidRDefault="002979F8" w:rsidP="002979F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Gary K. Ostrander, Vice President for Research</w:t>
      </w:r>
    </w:p>
    <w:p w:rsidR="002979F8" w:rsidRPr="00274888" w:rsidRDefault="004F4FF9" w:rsidP="002979F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May 21, 2015</w:t>
      </w:r>
    </w:p>
    <w:p w:rsidR="000609C7" w:rsidRDefault="000609C7" w:rsidP="000609C7">
      <w:pPr>
        <w:spacing w:after="0" w:line="240" w:lineRule="auto"/>
        <w:rPr>
          <w:rFonts w:ascii="Times New Roman" w:hAnsi="Times New Roman" w:cs="Times New Roman"/>
          <w:color w:val="1B1B1B"/>
          <w:sz w:val="24"/>
          <w:szCs w:val="24"/>
        </w:rPr>
      </w:pPr>
    </w:p>
    <w:p w:rsidR="000609C7" w:rsidRPr="000609C7" w:rsidRDefault="000609C7" w:rsidP="009A4103">
      <w:pPr>
        <w:autoSpaceDE w:val="0"/>
        <w:autoSpaceDN w:val="0"/>
        <w:adjustRightInd w:val="0"/>
        <w:spacing w:after="0" w:line="240" w:lineRule="auto"/>
        <w:rPr>
          <w:rFonts w:ascii="Times New Roman" w:hAnsi="Times New Roman" w:cs="Times New Roman"/>
          <w:sz w:val="24"/>
          <w:szCs w:val="24"/>
        </w:rPr>
      </w:pPr>
    </w:p>
    <w:sectPr w:rsidR="000609C7" w:rsidRPr="0006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66DDA"/>
    <w:multiLevelType w:val="hybridMultilevel"/>
    <w:tmpl w:val="9F1207A2"/>
    <w:lvl w:ilvl="0" w:tplc="2DAA3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1D0DF5-6D43-4D66-BCF5-E3721C0BD968}"/>
    <w:docVar w:name="dgnword-eventsink" w:val="103332560"/>
  </w:docVars>
  <w:rsids>
    <w:rsidRoot w:val="006260FA"/>
    <w:rsid w:val="000609C7"/>
    <w:rsid w:val="00106D67"/>
    <w:rsid w:val="001138EA"/>
    <w:rsid w:val="002979F8"/>
    <w:rsid w:val="00490372"/>
    <w:rsid w:val="004E4547"/>
    <w:rsid w:val="004F4FF9"/>
    <w:rsid w:val="006260FA"/>
    <w:rsid w:val="006C39B4"/>
    <w:rsid w:val="006D6F52"/>
    <w:rsid w:val="009A4103"/>
    <w:rsid w:val="00AD583C"/>
    <w:rsid w:val="00E43F3C"/>
    <w:rsid w:val="00E6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52"/>
    <w:pPr>
      <w:ind w:left="720"/>
      <w:contextualSpacing/>
    </w:pPr>
  </w:style>
  <w:style w:type="character" w:styleId="Hyperlink">
    <w:name w:val="Hyperlink"/>
    <w:basedOn w:val="DefaultParagraphFont"/>
    <w:uiPriority w:val="99"/>
    <w:unhideWhenUsed/>
    <w:rsid w:val="002979F8"/>
    <w:rPr>
      <w:color w:val="0000FF" w:themeColor="hyperlink"/>
      <w:u w:val="single"/>
    </w:rPr>
  </w:style>
  <w:style w:type="paragraph" w:styleId="BodyText">
    <w:name w:val="Body Text"/>
    <w:basedOn w:val="Normal"/>
    <w:link w:val="BodyTextChar"/>
    <w:uiPriority w:val="1"/>
    <w:qFormat/>
    <w:rsid w:val="002979F8"/>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2979F8"/>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52"/>
    <w:pPr>
      <w:ind w:left="720"/>
      <w:contextualSpacing/>
    </w:pPr>
  </w:style>
  <w:style w:type="character" w:styleId="Hyperlink">
    <w:name w:val="Hyperlink"/>
    <w:basedOn w:val="DefaultParagraphFont"/>
    <w:uiPriority w:val="99"/>
    <w:unhideWhenUsed/>
    <w:rsid w:val="002979F8"/>
    <w:rPr>
      <w:color w:val="0000FF" w:themeColor="hyperlink"/>
      <w:u w:val="single"/>
    </w:rPr>
  </w:style>
  <w:style w:type="paragraph" w:styleId="BodyText">
    <w:name w:val="Body Text"/>
    <w:basedOn w:val="Normal"/>
    <w:link w:val="BodyTextChar"/>
    <w:uiPriority w:val="1"/>
    <w:qFormat/>
    <w:rsid w:val="002979F8"/>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2979F8"/>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about/organizational-structure/offices/Pages/Office-of-Foreign-Assets-Control.aspx" TargetMode="External"/><Relationship Id="rId3" Type="http://schemas.microsoft.com/office/2007/relationships/stylesWithEffects" Target="stylesWithEffects.xml"/><Relationship Id="rId7" Type="http://schemas.openxmlformats.org/officeDocument/2006/relationships/hyperlink" Target="http://www.pmddtc.state.gov/regulations_laws/it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doc.gov/policiesandregulations/ear/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1000-1099/1004/Sections/100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Mostoller, Jane</dc:creator>
  <cp:lastModifiedBy>Bauer, Kenneth (Trey)</cp:lastModifiedBy>
  <cp:revision>2</cp:revision>
  <dcterms:created xsi:type="dcterms:W3CDTF">2015-05-22T13:04:00Z</dcterms:created>
  <dcterms:modified xsi:type="dcterms:W3CDTF">2015-05-22T13:04:00Z</dcterms:modified>
</cp:coreProperties>
</file>