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69037" w14:textId="77777777" w:rsidR="0064105D" w:rsidRDefault="0064105D" w:rsidP="0064105D">
      <w:pPr>
        <w:pStyle w:val="xmsonormal"/>
        <w:spacing w:after="160" w:line="252" w:lineRule="auto"/>
      </w:pPr>
      <w:r>
        <w:rPr>
          <w:color w:val="000000"/>
          <w:sz w:val="22"/>
          <w:szCs w:val="22"/>
        </w:rPr>
        <w:t>Dear Colleague,</w:t>
      </w:r>
    </w:p>
    <w:p w14:paraId="0BF75F48" w14:textId="77777777" w:rsidR="0064105D" w:rsidRDefault="0064105D" w:rsidP="0064105D">
      <w:pPr>
        <w:pStyle w:val="xmsonormal"/>
        <w:spacing w:after="160" w:line="252" w:lineRule="auto"/>
      </w:pPr>
      <w:r>
        <w:rPr>
          <w:color w:val="000000"/>
          <w:sz w:val="22"/>
          <w:szCs w:val="22"/>
        </w:rPr>
        <w:t xml:space="preserve">The U.S. National Science Foundation (NSF) is providing this correspondence to inform organizations, and Authorized Organizational Representatives, of a new annual certification requirement for Principal Investigators (PIs) and co-Principal Investigators (co-PIs) regarding Malign Foreign Talent Recruitment Programs (MFTRP). </w:t>
      </w:r>
    </w:p>
    <w:p w14:paraId="2C0F03B5" w14:textId="77777777" w:rsidR="0064105D" w:rsidRDefault="0064105D" w:rsidP="0064105D">
      <w:pPr>
        <w:pStyle w:val="xmsonormal"/>
        <w:spacing w:after="160" w:line="252" w:lineRule="auto"/>
      </w:pPr>
      <w:r>
        <w:rPr>
          <w:color w:val="000000"/>
          <w:sz w:val="22"/>
          <w:szCs w:val="22"/>
        </w:rPr>
        <w:t xml:space="preserve">Starting on June 7, 2025, </w:t>
      </w:r>
      <w:r>
        <w:rPr>
          <w:sz w:val="22"/>
          <w:szCs w:val="22"/>
        </w:rPr>
        <w:t xml:space="preserve">in accordance with the </w:t>
      </w:r>
      <w:hyperlink r:id="rId5" w:history="1">
        <w:r>
          <w:rPr>
            <w:rStyle w:val="Hyperlink"/>
            <w:color w:val="0563C1"/>
            <w:sz w:val="22"/>
            <w:szCs w:val="22"/>
          </w:rPr>
          <w:t xml:space="preserve">NSF </w:t>
        </w:r>
        <w:r>
          <w:rPr>
            <w:rStyle w:val="Hyperlink"/>
            <w:i/>
            <w:iCs/>
            <w:color w:val="0563C1"/>
            <w:sz w:val="22"/>
            <w:szCs w:val="22"/>
          </w:rPr>
          <w:t>Proposal and Award Policies and Procedures Guide</w:t>
        </w:r>
        <w:r>
          <w:rPr>
            <w:rStyle w:val="Hyperlink"/>
            <w:color w:val="0563C1"/>
            <w:sz w:val="22"/>
            <w:szCs w:val="22"/>
          </w:rPr>
          <w:t xml:space="preserve"> (PAPPG) Chapter II.D.1.e(ii)</w:t>
        </w:r>
      </w:hyperlink>
      <w:r>
        <w:rPr>
          <w:sz w:val="22"/>
          <w:szCs w:val="22"/>
        </w:rPr>
        <w:t xml:space="preserve">, </w:t>
      </w:r>
      <w:r>
        <w:rPr>
          <w:color w:val="000000"/>
          <w:sz w:val="22"/>
          <w:szCs w:val="22"/>
        </w:rPr>
        <w:t xml:space="preserve">all PIs or co-PIs named on an NSF award made on or after May 20, 2024, must certify annually in Research.gov that they are not party to a MFTRP. </w:t>
      </w:r>
      <w:r>
        <w:rPr>
          <w:sz w:val="22"/>
          <w:szCs w:val="22"/>
        </w:rPr>
        <w:t xml:space="preserve">Individuals who are currently a party to a MFTRP are not eligible to serve as senior/key personnel on an NSF proposal or on any NSF award made on or after May 20, 2024. NSF is providing notification of this new requirement to impacted PIs and co-PIs. </w:t>
      </w:r>
    </w:p>
    <w:p w14:paraId="570DF338" w14:textId="77777777" w:rsidR="0064105D" w:rsidRDefault="0064105D" w:rsidP="0064105D">
      <w:pPr>
        <w:pStyle w:val="xmsonormal"/>
        <w:spacing w:after="160" w:line="252" w:lineRule="auto"/>
      </w:pPr>
      <w:r>
        <w:rPr>
          <w:b/>
          <w:bCs/>
          <w:sz w:val="22"/>
          <w:szCs w:val="22"/>
        </w:rPr>
        <w:t>What you need to know about completing the</w:t>
      </w:r>
      <w:r>
        <w:rPr>
          <w:sz w:val="22"/>
          <w:szCs w:val="22"/>
        </w:rPr>
        <w:t xml:space="preserve"> </w:t>
      </w:r>
      <w:r>
        <w:rPr>
          <w:b/>
          <w:bCs/>
          <w:sz w:val="22"/>
          <w:szCs w:val="22"/>
        </w:rPr>
        <w:t>required MFTRP certification in Research.gov:</w:t>
      </w:r>
    </w:p>
    <w:p w14:paraId="4D389B96" w14:textId="77777777" w:rsidR="0064105D" w:rsidRDefault="0064105D" w:rsidP="0064105D">
      <w:pPr>
        <w:pStyle w:val="xmsonormal"/>
        <w:numPr>
          <w:ilvl w:val="0"/>
          <w:numId w:val="1"/>
        </w:numPr>
        <w:spacing w:line="276" w:lineRule="auto"/>
        <w:rPr>
          <w:rFonts w:eastAsia="Times New Roman"/>
        </w:rPr>
      </w:pPr>
      <w:r>
        <w:rPr>
          <w:rFonts w:eastAsia="Times New Roman"/>
          <w:sz w:val="22"/>
          <w:szCs w:val="22"/>
        </w:rPr>
        <w:t xml:space="preserve">There is no organizational certification requirement, the certification requirement is for PIs and co-PIs. </w:t>
      </w:r>
    </w:p>
    <w:p w14:paraId="0FB5A715" w14:textId="77777777" w:rsidR="0064105D" w:rsidRDefault="0064105D" w:rsidP="0064105D">
      <w:pPr>
        <w:pStyle w:val="xmsonormal"/>
        <w:numPr>
          <w:ilvl w:val="0"/>
          <w:numId w:val="1"/>
        </w:numPr>
        <w:autoSpaceDE w:val="0"/>
        <w:autoSpaceDN w:val="0"/>
        <w:spacing w:line="276" w:lineRule="auto"/>
        <w:rPr>
          <w:rFonts w:eastAsia="Times New Roman"/>
        </w:rPr>
      </w:pPr>
      <w:r>
        <w:rPr>
          <w:rFonts w:eastAsia="Times New Roman"/>
          <w:sz w:val="22"/>
          <w:szCs w:val="22"/>
        </w:rPr>
        <w:t xml:space="preserve">Impacted PIs and co-PIs will be prompted to complete the MFTRP certification after signing into Research.gov using the Sign In link at the top of </w:t>
      </w:r>
      <w:hyperlink r:id="rId6" w:history="1">
        <w:r>
          <w:rPr>
            <w:rStyle w:val="Hyperlink"/>
            <w:rFonts w:eastAsia="Times New Roman"/>
            <w:sz w:val="22"/>
            <w:szCs w:val="22"/>
          </w:rPr>
          <w:t>www.Research.gov</w:t>
        </w:r>
      </w:hyperlink>
      <w:r>
        <w:rPr>
          <w:rFonts w:eastAsia="Times New Roman"/>
          <w:sz w:val="22"/>
          <w:szCs w:val="22"/>
        </w:rPr>
        <w:t xml:space="preserve">. </w:t>
      </w:r>
    </w:p>
    <w:p w14:paraId="46D77F16" w14:textId="77777777" w:rsidR="0064105D" w:rsidRDefault="0064105D" w:rsidP="0064105D">
      <w:pPr>
        <w:pStyle w:val="xmsonormal"/>
        <w:numPr>
          <w:ilvl w:val="0"/>
          <w:numId w:val="1"/>
        </w:numPr>
        <w:autoSpaceDE w:val="0"/>
        <w:autoSpaceDN w:val="0"/>
        <w:spacing w:line="276" w:lineRule="auto"/>
        <w:rPr>
          <w:rFonts w:eastAsia="Times New Roman"/>
        </w:rPr>
      </w:pPr>
      <w:r>
        <w:rPr>
          <w:rFonts w:eastAsia="Times New Roman"/>
          <w:sz w:val="22"/>
          <w:szCs w:val="22"/>
        </w:rPr>
        <w:t xml:space="preserve">PIs and co-PIs with more than one active award made on or after May 20, 2024, are only required to certify once, annually. </w:t>
      </w:r>
    </w:p>
    <w:p w14:paraId="54333A25" w14:textId="77777777" w:rsidR="0064105D" w:rsidRDefault="0064105D" w:rsidP="0064105D">
      <w:pPr>
        <w:pStyle w:val="xmsonormal"/>
        <w:numPr>
          <w:ilvl w:val="0"/>
          <w:numId w:val="1"/>
        </w:numPr>
        <w:autoSpaceDE w:val="0"/>
        <w:autoSpaceDN w:val="0"/>
        <w:spacing w:line="276" w:lineRule="auto"/>
        <w:rPr>
          <w:rFonts w:eastAsia="Times New Roman"/>
        </w:rPr>
      </w:pPr>
      <w:r>
        <w:rPr>
          <w:rFonts w:eastAsia="Times New Roman"/>
          <w:sz w:val="22"/>
          <w:szCs w:val="22"/>
        </w:rPr>
        <w:t>Once completed, PIs and co-PIs can view their MFTRP certification response under the Academic/Professional Information section of their profile.</w:t>
      </w:r>
    </w:p>
    <w:p w14:paraId="4C4A7E66" w14:textId="77777777" w:rsidR="0064105D" w:rsidRDefault="0064105D" w:rsidP="0064105D">
      <w:pPr>
        <w:pStyle w:val="xmsonormal"/>
        <w:numPr>
          <w:ilvl w:val="0"/>
          <w:numId w:val="1"/>
        </w:numPr>
        <w:autoSpaceDE w:val="0"/>
        <w:autoSpaceDN w:val="0"/>
        <w:spacing w:line="276" w:lineRule="auto"/>
        <w:rPr>
          <w:rFonts w:eastAsia="Times New Roman"/>
        </w:rPr>
      </w:pPr>
      <w:r>
        <w:rPr>
          <w:rFonts w:eastAsia="Times New Roman"/>
          <w:color w:val="000000"/>
          <w:sz w:val="22"/>
          <w:szCs w:val="22"/>
        </w:rPr>
        <w:t>NSF is working to expand the MFTRP annual certification requirement for all senior/key personnel roles at a future date. Additionally, NSF is working to provide organizations with access to the annual certifications.</w:t>
      </w:r>
    </w:p>
    <w:p w14:paraId="60DFEA8A" w14:textId="77777777" w:rsidR="0064105D" w:rsidRDefault="0064105D" w:rsidP="0064105D">
      <w:pPr>
        <w:pStyle w:val="xmsonormal"/>
        <w:numPr>
          <w:ilvl w:val="0"/>
          <w:numId w:val="1"/>
        </w:numPr>
        <w:autoSpaceDE w:val="0"/>
        <w:autoSpaceDN w:val="0"/>
        <w:spacing w:line="276" w:lineRule="auto"/>
        <w:rPr>
          <w:rFonts w:eastAsia="Times New Roman"/>
        </w:rPr>
      </w:pPr>
      <w:r>
        <w:rPr>
          <w:rFonts w:eastAsia="Times New Roman"/>
          <w:color w:val="000000"/>
          <w:sz w:val="22"/>
          <w:szCs w:val="22"/>
        </w:rPr>
        <w:t xml:space="preserve">Please see </w:t>
      </w:r>
      <w:hyperlink r:id="rId7" w:history="1">
        <w:r>
          <w:rPr>
            <w:rStyle w:val="Hyperlink"/>
            <w:rFonts w:eastAsia="Times New Roman"/>
            <w:color w:val="0563C1"/>
            <w:sz w:val="22"/>
            <w:szCs w:val="22"/>
          </w:rPr>
          <w:t>PAPPG Chapter II.D.1.d(ix)</w:t>
        </w:r>
      </w:hyperlink>
      <w:r>
        <w:rPr>
          <w:rFonts w:eastAsia="Times New Roman"/>
          <w:color w:val="000000"/>
          <w:sz w:val="22"/>
          <w:szCs w:val="22"/>
        </w:rPr>
        <w:t xml:space="preserve"> for information about Authorized Organizational Representative (AOR) responsibilities regarding senior/key personnel MFTRP certifications.</w:t>
      </w:r>
    </w:p>
    <w:p w14:paraId="0935A806" w14:textId="77777777" w:rsidR="0064105D" w:rsidRDefault="0064105D" w:rsidP="0064105D">
      <w:pPr>
        <w:pStyle w:val="xmsonormal"/>
        <w:numPr>
          <w:ilvl w:val="0"/>
          <w:numId w:val="1"/>
        </w:numPr>
        <w:autoSpaceDE w:val="0"/>
        <w:autoSpaceDN w:val="0"/>
        <w:spacing w:line="276" w:lineRule="auto"/>
        <w:rPr>
          <w:rFonts w:eastAsia="Times New Roman"/>
        </w:rPr>
      </w:pPr>
      <w:r>
        <w:rPr>
          <w:rFonts w:eastAsia="Times New Roman"/>
          <w:color w:val="000000"/>
          <w:sz w:val="22"/>
          <w:szCs w:val="22"/>
        </w:rPr>
        <w:t xml:space="preserve">Frequently Asked Questions and MFTRP contract examples will be available on the </w:t>
      </w:r>
      <w:hyperlink r:id="rId8" w:history="1">
        <w:r>
          <w:rPr>
            <w:rStyle w:val="Hyperlink"/>
            <w:rFonts w:eastAsia="Times New Roman"/>
            <w:color w:val="0563C1"/>
            <w:sz w:val="22"/>
            <w:szCs w:val="22"/>
          </w:rPr>
          <w:t>MFTRP section of the Office of the Chief of Research Security Strategy and Policy website</w:t>
        </w:r>
      </w:hyperlink>
      <w:r>
        <w:rPr>
          <w:rFonts w:eastAsia="Times New Roman"/>
          <w:color w:val="000000"/>
          <w:sz w:val="22"/>
          <w:szCs w:val="22"/>
        </w:rPr>
        <w:t xml:space="preserve"> shortly. </w:t>
      </w:r>
    </w:p>
    <w:p w14:paraId="6A7B9344" w14:textId="77777777" w:rsidR="0064105D" w:rsidRDefault="0064105D" w:rsidP="0064105D">
      <w:pPr>
        <w:pStyle w:val="xmsonormal"/>
        <w:spacing w:after="160" w:line="252" w:lineRule="auto"/>
      </w:pPr>
      <w:r>
        <w:rPr>
          <w:color w:val="000000"/>
          <w:sz w:val="22"/>
          <w:szCs w:val="22"/>
        </w:rPr>
        <w:t> </w:t>
      </w:r>
    </w:p>
    <w:p w14:paraId="21CD9489" w14:textId="77777777" w:rsidR="0064105D" w:rsidRDefault="0064105D" w:rsidP="0064105D">
      <w:pPr>
        <w:pStyle w:val="xmsonormal"/>
        <w:spacing w:after="160" w:line="252" w:lineRule="auto"/>
      </w:pPr>
      <w:r>
        <w:rPr>
          <w:color w:val="000000"/>
          <w:sz w:val="22"/>
          <w:szCs w:val="22"/>
        </w:rPr>
        <w:t xml:space="preserve">If you have any questions about this requirement, please contact </w:t>
      </w:r>
      <w:hyperlink r:id="rId9" w:history="1">
        <w:r>
          <w:rPr>
            <w:rStyle w:val="Hyperlink"/>
            <w:color w:val="0563C1"/>
            <w:sz w:val="22"/>
            <w:szCs w:val="22"/>
          </w:rPr>
          <w:t>researchsecurity@nsf.gov</w:t>
        </w:r>
      </w:hyperlink>
      <w:r>
        <w:rPr>
          <w:color w:val="000000"/>
          <w:sz w:val="22"/>
          <w:szCs w:val="22"/>
        </w:rPr>
        <w:t xml:space="preserve"> for additional guidance.</w:t>
      </w:r>
      <w:r>
        <w:rPr>
          <w:sz w:val="22"/>
          <w:szCs w:val="22"/>
        </w:rPr>
        <w:t xml:space="preserve"> System-related questions should be directed to the NSF IT Service Desk at 1-800-381-1532 (7:00 AM - 9:00 PM ET; Monday - Friday except federal holidays) or to the Research.gov team </w:t>
      </w:r>
      <w:hyperlink r:id="rId10" w:history="1">
        <w:r>
          <w:rPr>
            <w:rStyle w:val="Hyperlink"/>
            <w:color w:val="0563C1"/>
            <w:sz w:val="22"/>
            <w:szCs w:val="22"/>
          </w:rPr>
          <w:t>rgov@nsf.gov</w:t>
        </w:r>
      </w:hyperlink>
      <w:r>
        <w:rPr>
          <w:sz w:val="22"/>
          <w:szCs w:val="22"/>
        </w:rPr>
        <w:t>.</w:t>
      </w:r>
    </w:p>
    <w:p w14:paraId="66C816C5" w14:textId="77777777" w:rsidR="0064105D" w:rsidRDefault="0064105D" w:rsidP="0064105D">
      <w:pPr>
        <w:pStyle w:val="xmsonormal"/>
        <w:spacing w:after="160" w:line="252" w:lineRule="auto"/>
      </w:pPr>
      <w:r>
        <w:rPr>
          <w:sz w:val="22"/>
          <w:szCs w:val="22"/>
        </w:rPr>
        <w:t>Best regards,</w:t>
      </w:r>
    </w:p>
    <w:p w14:paraId="251E7CF4" w14:textId="77777777" w:rsidR="0064105D" w:rsidRDefault="0064105D" w:rsidP="0064105D">
      <w:pPr>
        <w:pStyle w:val="xmsonormal"/>
      </w:pPr>
      <w:r>
        <w:rPr>
          <w:sz w:val="22"/>
          <w:szCs w:val="22"/>
        </w:rPr>
        <w:t>NSF Office of the Chief of Research Security Strategy and Policy</w:t>
      </w:r>
    </w:p>
    <w:p w14:paraId="256B37CE" w14:textId="77777777" w:rsidR="0064105D" w:rsidRDefault="0064105D"/>
    <w:sectPr w:rsidR="00641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B54"/>
    <w:multiLevelType w:val="multilevel"/>
    <w:tmpl w:val="C0CE5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8332502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5D"/>
    <w:rsid w:val="0064105D"/>
    <w:rsid w:val="00E4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017E"/>
  <w15:chartTrackingRefBased/>
  <w15:docId w15:val="{D056AC15-7F66-489F-8577-B5E4D550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05D"/>
    <w:rPr>
      <w:rFonts w:eastAsiaTheme="majorEastAsia" w:cstheme="majorBidi"/>
      <w:color w:val="272727" w:themeColor="text1" w:themeTint="D8"/>
    </w:rPr>
  </w:style>
  <w:style w:type="paragraph" w:styleId="Title">
    <w:name w:val="Title"/>
    <w:basedOn w:val="Normal"/>
    <w:next w:val="Normal"/>
    <w:link w:val="TitleChar"/>
    <w:uiPriority w:val="10"/>
    <w:qFormat/>
    <w:rsid w:val="00641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05D"/>
    <w:pPr>
      <w:spacing w:before="160"/>
      <w:jc w:val="center"/>
    </w:pPr>
    <w:rPr>
      <w:i/>
      <w:iCs/>
      <w:color w:val="404040" w:themeColor="text1" w:themeTint="BF"/>
    </w:rPr>
  </w:style>
  <w:style w:type="character" w:customStyle="1" w:styleId="QuoteChar">
    <w:name w:val="Quote Char"/>
    <w:basedOn w:val="DefaultParagraphFont"/>
    <w:link w:val="Quote"/>
    <w:uiPriority w:val="29"/>
    <w:rsid w:val="0064105D"/>
    <w:rPr>
      <w:i/>
      <w:iCs/>
      <w:color w:val="404040" w:themeColor="text1" w:themeTint="BF"/>
    </w:rPr>
  </w:style>
  <w:style w:type="paragraph" w:styleId="ListParagraph">
    <w:name w:val="List Paragraph"/>
    <w:basedOn w:val="Normal"/>
    <w:uiPriority w:val="34"/>
    <w:qFormat/>
    <w:rsid w:val="0064105D"/>
    <w:pPr>
      <w:ind w:left="720"/>
      <w:contextualSpacing/>
    </w:pPr>
  </w:style>
  <w:style w:type="character" w:styleId="IntenseEmphasis">
    <w:name w:val="Intense Emphasis"/>
    <w:basedOn w:val="DefaultParagraphFont"/>
    <w:uiPriority w:val="21"/>
    <w:qFormat/>
    <w:rsid w:val="0064105D"/>
    <w:rPr>
      <w:i/>
      <w:iCs/>
      <w:color w:val="0F4761" w:themeColor="accent1" w:themeShade="BF"/>
    </w:rPr>
  </w:style>
  <w:style w:type="paragraph" w:styleId="IntenseQuote">
    <w:name w:val="Intense Quote"/>
    <w:basedOn w:val="Normal"/>
    <w:next w:val="Normal"/>
    <w:link w:val="IntenseQuoteChar"/>
    <w:uiPriority w:val="30"/>
    <w:qFormat/>
    <w:rsid w:val="00641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05D"/>
    <w:rPr>
      <w:i/>
      <w:iCs/>
      <w:color w:val="0F4761" w:themeColor="accent1" w:themeShade="BF"/>
    </w:rPr>
  </w:style>
  <w:style w:type="character" w:styleId="IntenseReference">
    <w:name w:val="Intense Reference"/>
    <w:basedOn w:val="DefaultParagraphFont"/>
    <w:uiPriority w:val="32"/>
    <w:qFormat/>
    <w:rsid w:val="0064105D"/>
    <w:rPr>
      <w:b/>
      <w:bCs/>
      <w:smallCaps/>
      <w:color w:val="0F4761" w:themeColor="accent1" w:themeShade="BF"/>
      <w:spacing w:val="5"/>
    </w:rPr>
  </w:style>
  <w:style w:type="character" w:styleId="Hyperlink">
    <w:name w:val="Hyperlink"/>
    <w:basedOn w:val="DefaultParagraphFont"/>
    <w:uiPriority w:val="99"/>
    <w:semiHidden/>
    <w:unhideWhenUsed/>
    <w:rsid w:val="0064105D"/>
    <w:rPr>
      <w:color w:val="467886"/>
      <w:u w:val="single"/>
    </w:rPr>
  </w:style>
  <w:style w:type="paragraph" w:customStyle="1" w:styleId="xmsonormal">
    <w:name w:val="x_msonormal"/>
    <w:basedOn w:val="Normal"/>
    <w:rsid w:val="0064105D"/>
    <w:pPr>
      <w:spacing w:after="0"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0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nsf.gov%2Fresearch-security%23mftrp&amp;data=05%7C02%7Cecampanale%40fsu.edu%7Caf83f6ccce80460cac9308dda372c858%7Ca36450ebdb0642a78d1b026719f701e3%7C0%7C0%7C638846435551088381%7CUnknown%7CTWFpbGZsb3d8eyJFbXB0eU1hcGkiOnRydWUsIlYiOiIwLjAuMDAwMCIsIlAiOiJXaW4zMiIsIkFOIjoiTWFpbCIsIldUIjoyfQ%3D%3D%7C0%7C%7C%7C&amp;sdata=IWb4tCshRABk8dkyVj7SDbHHbqk7serpC8zulzIVFC8%3D&amp;reserved=0" TargetMode="External"/><Relationship Id="rId3" Type="http://schemas.openxmlformats.org/officeDocument/2006/relationships/settings" Target="settings.xml"/><Relationship Id="rId7" Type="http://schemas.openxmlformats.org/officeDocument/2006/relationships/hyperlink" Target="https://nam04.safelinks.protection.outlook.com/?url=https%3A%2F%2Fwww.nsf.gov%2Fpolicies%2Fpappg%2F24-1%2Fch-2-proposal-preparation%23ch2D1d&amp;data=05%7C02%7Cecampanale%40fsu.edu%7Caf83f6ccce80460cac9308dda372c858%7Ca36450ebdb0642a78d1b026719f701e3%7C0%7C0%7C638846435551075575%7CUnknown%7CTWFpbGZsb3d8eyJFbXB0eU1hcGkiOnRydWUsIlYiOiIwLjAuMDAwMCIsIlAiOiJXaW4zMiIsIkFOIjoiTWFpbCIsIldUIjoyfQ%3D%3D%7C0%7C%7C%7C&amp;sdata=xkHl60R7rmqWRXVeR3zzyfDsxozRZAIrZ3THU1GIapA%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4.safelinks.protection.outlook.com/?url=http%3A%2F%2Fwww.research.gov%2F&amp;data=05%7C02%7Cecampanale%40fsu.edu%7Caf83f6ccce80460cac9308dda372c858%7Ca36450ebdb0642a78d1b026719f701e3%7C0%7C0%7C638846435551062633%7CUnknown%7CTWFpbGZsb3d8eyJFbXB0eU1hcGkiOnRydWUsIlYiOiIwLjAuMDAwMCIsIlAiOiJXaW4zMiIsIkFOIjoiTWFpbCIsIldUIjoyfQ%3D%3D%7C0%7C%7C%7C&amp;sdata=5npP1Fnsdh3rbd%2F37K6kHblZokMkvMeQe%2F2UyBcv%2Flc%3D&amp;reserved=0" TargetMode="External"/><Relationship Id="rId11" Type="http://schemas.openxmlformats.org/officeDocument/2006/relationships/fontTable" Target="fontTable.xml"/><Relationship Id="rId5" Type="http://schemas.openxmlformats.org/officeDocument/2006/relationships/hyperlink" Target="https://nam04.safelinks.protection.outlook.com/?url=https%3A%2F%2Fwww.nsf.gov%2Fpolicies%2Fpappg%2F24-1%2Fch-2-proposal-preparation%23ch2D1e&amp;data=05%7C02%7Cecampanale%40fsu.edu%7Caf83f6ccce80460cac9308dda372c858%7Ca36450ebdb0642a78d1b026719f701e3%7C0%7C0%7C638846435551042188%7CUnknown%7CTWFpbGZsb3d8eyJFbXB0eU1hcGkiOnRydWUsIlYiOiIwLjAuMDAwMCIsIlAiOiJXaW4zMiIsIkFOIjoiTWFpbCIsIldUIjoyfQ%3D%3D%7C0%7C%7C%7C&amp;sdata=%2FPtECngS4Ba7oedBsRY8cr8fosPT7ZoIGD819zWeq3M%3D&amp;reserved=0" TargetMode="External"/><Relationship Id="rId10" Type="http://schemas.openxmlformats.org/officeDocument/2006/relationships/hyperlink" Target="mailto:rgov@nsf.gov" TargetMode="External"/><Relationship Id="rId4" Type="http://schemas.openxmlformats.org/officeDocument/2006/relationships/webSettings" Target="webSettings.xml"/><Relationship Id="rId9" Type="http://schemas.openxmlformats.org/officeDocument/2006/relationships/hyperlink" Target="mailto:researchsecurity@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2025-06-04T14:36:00Z</dcterms:created>
  <dcterms:modified xsi:type="dcterms:W3CDTF">2025-06-04T14:38:00Z</dcterms:modified>
</cp:coreProperties>
</file>