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21DDFCB4" w14:textId="468EDF90" w:rsidR="0071320A" w:rsidRDefault="0071320A" w:rsidP="00A01D71">
      <w:pPr>
        <w:pStyle w:val="List"/>
        <w:spacing w:before="120" w:beforeAutospacing="0" w:after="0" w:afterAutospacing="0"/>
      </w:pPr>
      <w:r w:rsidRPr="0052176A">
        <w:rPr>
          <w:b/>
          <w:bCs/>
        </w:rPr>
        <w:t>DO NOT USE</w:t>
      </w:r>
      <w:r>
        <w:t xml:space="preserve"> this template if your study involves </w:t>
      </w:r>
      <w:r w:rsidR="0052176A">
        <w:t xml:space="preserve">any of </w:t>
      </w:r>
      <w:r w:rsidR="00CA7833">
        <w:t xml:space="preserve">the following: (1) </w:t>
      </w:r>
      <w:r w:rsidR="00A54ACE" w:rsidRPr="00CA7833">
        <w:t>basic, medical</w:t>
      </w:r>
      <w:r w:rsidR="00A54ACE">
        <w:t xml:space="preserve"> or </w:t>
      </w:r>
      <w:r w:rsidR="00A54ACE" w:rsidRPr="00CA7833">
        <w:t>clinical research studies that involve health-related interventions</w:t>
      </w:r>
      <w:r w:rsidR="00A54ACE">
        <w:t xml:space="preserve">; (2) </w:t>
      </w:r>
      <w:r w:rsidR="00A54ACE" w:rsidRPr="00CA7833">
        <w:t>use of pharmaceutical or controlled drugs, devices, biologics</w:t>
      </w:r>
      <w:r w:rsidR="00A54ACE">
        <w:t>, dietary/</w:t>
      </w:r>
      <w:r w:rsidR="00A54ACE" w:rsidRPr="00CA7833">
        <w:t>nutritional supplements</w:t>
      </w:r>
      <w:r w:rsidR="00A54ACE">
        <w:t xml:space="preserve"> or combination products; (3)</w:t>
      </w:r>
      <w:r w:rsidR="001A59E9">
        <w:t xml:space="preserve"> a clinical trial</w:t>
      </w:r>
      <w:r w:rsidR="0052176A">
        <w:rPr>
          <w:rStyle w:val="FootnoteReference"/>
        </w:rPr>
        <w:footnoteReference w:id="1"/>
      </w:r>
      <w:r w:rsidR="001A59E9">
        <w:t xml:space="preserve">; or (4) </w:t>
      </w:r>
      <w:r w:rsidR="00A54ACE" w:rsidRPr="00CA7833">
        <w:t>collection and use of human biological specimens</w:t>
      </w:r>
      <w:r w:rsidR="001A59E9">
        <w:t>. For studies (1)-(4) you are required to use the HRP-503 Template Protocol.</w:t>
      </w:r>
    </w:p>
    <w:p w14:paraId="7DFBD2E4" w14:textId="6E47BC93" w:rsidR="00FB1D74" w:rsidRPr="00CC34EA" w:rsidRDefault="00144D74" w:rsidP="00A01D71">
      <w:pPr>
        <w:pStyle w:val="List"/>
        <w:spacing w:before="120" w:beforeAutospacing="0" w:after="0" w:afterAutospacing="0"/>
      </w:pPr>
      <w:r w:rsidRPr="00CC34EA">
        <w:t xml:space="preserve">Use </w:t>
      </w:r>
      <w:r w:rsidR="00FB4AA7">
        <w:t xml:space="preserve">this </w:t>
      </w:r>
      <w:r w:rsidRPr="00CC34EA">
        <w:t xml:space="preserve">“TEMPLATE </w:t>
      </w:r>
      <w:r w:rsidR="00692F3E" w:rsidRPr="00CC34EA">
        <w:t xml:space="preserve">SBS </w:t>
      </w:r>
      <w:r w:rsidRPr="00CC34EA">
        <w:t>PROTOCOL (HRP-</w:t>
      </w:r>
      <w:r w:rsidR="00A01D71" w:rsidRPr="00CC34EA">
        <w:t>5</w:t>
      </w:r>
      <w:r w:rsidRPr="00CC34EA">
        <w:t>03</w:t>
      </w:r>
      <w:r w:rsidR="009F5D0B">
        <w:t xml:space="preserve">a </w:t>
      </w:r>
      <w:r w:rsidR="00491734" w:rsidRPr="00CC34EA">
        <w:t>(SBS)</w:t>
      </w:r>
      <w:r w:rsidRPr="00CC34EA">
        <w:t>)”</w:t>
      </w:r>
      <w:r w:rsidR="00F91F71" w:rsidRPr="00CC34EA">
        <w:t xml:space="preserve"> </w:t>
      </w:r>
      <w:r w:rsidRPr="00CC34EA">
        <w:t>to p</w:t>
      </w:r>
      <w:r w:rsidR="00393FAF" w:rsidRPr="00CC34EA">
        <w:t xml:space="preserve">repare a document with the </w:t>
      </w:r>
      <w:r w:rsidR="00FB1D74" w:rsidRPr="00CC34EA">
        <w:t xml:space="preserve">information from </w:t>
      </w:r>
      <w:r w:rsidR="00692F3E" w:rsidRPr="00CC34EA">
        <w:t xml:space="preserve">the </w:t>
      </w:r>
      <w:r w:rsidR="00393FAF" w:rsidRPr="00CC34EA">
        <w:t>following section</w:t>
      </w:r>
      <w:r w:rsidR="002F75AE" w:rsidRPr="00CC34EA">
        <w:t>s</w:t>
      </w:r>
      <w:r w:rsidR="00393FAF" w:rsidRPr="00CC34EA">
        <w:t>.</w:t>
      </w:r>
      <w:r w:rsidR="00FB1D74" w:rsidRPr="00CC34EA">
        <w:t xml:space="preserve"> </w:t>
      </w:r>
    </w:p>
    <w:p w14:paraId="6F0F814C" w14:textId="4D223EC9" w:rsidR="00B30E00" w:rsidRPr="00CC34EA" w:rsidRDefault="00FB1D74" w:rsidP="00A01D71">
      <w:pPr>
        <w:pStyle w:val="List"/>
        <w:spacing w:before="0" w:beforeAutospacing="0" w:after="0" w:afterAutospacing="0"/>
      </w:pPr>
      <w:r w:rsidRPr="00CC34EA">
        <w:t>D</w:t>
      </w:r>
      <w:r w:rsidR="00E64921" w:rsidRPr="00CC34EA">
        <w:t xml:space="preserve">epending on the nature of </w:t>
      </w:r>
      <w:r w:rsidR="008055B4" w:rsidRPr="00CC34EA">
        <w:t>your study</w:t>
      </w:r>
      <w:r w:rsidR="0020066F" w:rsidRPr="00CC34EA">
        <w:t xml:space="preserve">, </w:t>
      </w:r>
      <w:r w:rsidRPr="00CC34EA">
        <w:t xml:space="preserve">some </w:t>
      </w:r>
      <w:r w:rsidR="0020066F" w:rsidRPr="00CC34EA">
        <w:t>sections may not be applicable</w:t>
      </w:r>
      <w:r w:rsidRPr="00CC34EA">
        <w:t xml:space="preserve"> to your research</w:t>
      </w:r>
      <w:r w:rsidR="0020066F" w:rsidRPr="00CC34EA">
        <w:t xml:space="preserve">. </w:t>
      </w:r>
      <w:r w:rsidRPr="00CC34EA">
        <w:t xml:space="preserve">If so </w:t>
      </w:r>
      <w:r w:rsidR="000330D0" w:rsidRPr="00CC34EA">
        <w:t xml:space="preserve">you may </w:t>
      </w:r>
      <w:r w:rsidRPr="00CC34EA">
        <w:t>mark as “NA</w:t>
      </w:r>
      <w:r w:rsidR="00F31928">
        <w:t xml:space="preserve">”, </w:t>
      </w:r>
      <w:r w:rsidR="00F31928" w:rsidRPr="00F31928">
        <w:rPr>
          <w:u w:val="single"/>
        </w:rPr>
        <w:t>but do not delete the section, otherwise your protocol will be returned to you for correction</w:t>
      </w:r>
      <w:r w:rsidR="00D518C9" w:rsidRPr="00CC34EA">
        <w:t>. F</w:t>
      </w:r>
      <w:r w:rsidR="00B30E00" w:rsidRPr="00CC34EA">
        <w:t>or example—</w:t>
      </w:r>
    </w:p>
    <w:p w14:paraId="59812513" w14:textId="0140875F" w:rsidR="00CC5582" w:rsidRPr="00CC34EA" w:rsidRDefault="00853C0A" w:rsidP="00CC5582">
      <w:pPr>
        <w:pStyle w:val="ListParagraph"/>
        <w:numPr>
          <w:ilvl w:val="0"/>
          <w:numId w:val="29"/>
        </w:numPr>
        <w:rPr>
          <w:rFonts w:ascii="Times New Roman" w:hAnsi="Times New Roman"/>
          <w:i/>
          <w:iCs/>
        </w:rPr>
      </w:pPr>
      <w:r w:rsidRPr="00CC34EA">
        <w:rPr>
          <w:i/>
          <w:iCs/>
        </w:rPr>
        <w:t>Research that only involves</w:t>
      </w:r>
      <w:r w:rsidR="00CC5582" w:rsidRPr="00CC34EA">
        <w:rPr>
          <w:i/>
          <w:iCs/>
        </w:rPr>
        <w:t xml:space="preserve"> educational tests, survey or interview procedures, focus groups or observation of public behavior</w:t>
      </w:r>
      <w:r w:rsidR="007C79A2" w:rsidRPr="00CC34EA">
        <w:rPr>
          <w:i/>
          <w:iCs/>
        </w:rPr>
        <w:t xml:space="preserve">; </w:t>
      </w:r>
      <w:bookmarkStart w:id="0" w:name="_Hlk86138422"/>
      <w:r w:rsidR="007C79A2" w:rsidRPr="00CC34EA">
        <w:rPr>
          <w:i/>
          <w:iCs/>
        </w:rPr>
        <w:t>for this type of research</w:t>
      </w:r>
      <w:r w:rsidR="00D26FC4" w:rsidRPr="00CC34EA">
        <w:rPr>
          <w:i/>
          <w:iCs/>
        </w:rPr>
        <w:t xml:space="preserve"> the following </w:t>
      </w:r>
      <w:r w:rsidR="007C79A2" w:rsidRPr="00CC34EA">
        <w:rPr>
          <w:i/>
          <w:iCs/>
        </w:rPr>
        <w:t xml:space="preserve">sections may not be applicable: </w:t>
      </w:r>
      <w:r w:rsidR="00001CF9" w:rsidRPr="00CC34EA">
        <w:rPr>
          <w:i/>
          <w:iCs/>
        </w:rPr>
        <w:t xml:space="preserve">Provisions to Monitor the Data to Ensure the Safety of Subjects </w:t>
      </w:r>
      <w:bookmarkEnd w:id="0"/>
      <w:r w:rsidR="00001CF9" w:rsidRPr="00CC34EA">
        <w:rPr>
          <w:i/>
          <w:iCs/>
        </w:rPr>
        <w:t>(Section 18</w:t>
      </w:r>
      <w:r w:rsidR="00032AE0" w:rsidRPr="00CC34EA">
        <w:rPr>
          <w:i/>
          <w:iCs/>
        </w:rPr>
        <w:t xml:space="preserve">, IF </w:t>
      </w:r>
      <w:r w:rsidR="00001CF9" w:rsidRPr="00CC34EA">
        <w:rPr>
          <w:i/>
          <w:iCs/>
        </w:rPr>
        <w:t>no sens</w:t>
      </w:r>
      <w:r w:rsidR="00032AE0" w:rsidRPr="00CC34EA">
        <w:rPr>
          <w:i/>
          <w:iCs/>
        </w:rPr>
        <w:t>i</w:t>
      </w:r>
      <w:r w:rsidR="00001CF9" w:rsidRPr="00CC34EA">
        <w:rPr>
          <w:i/>
          <w:iCs/>
        </w:rPr>
        <w:t>tive</w:t>
      </w:r>
      <w:r w:rsidR="00032AE0" w:rsidRPr="00CC34EA">
        <w:rPr>
          <w:i/>
          <w:iCs/>
        </w:rPr>
        <w:t xml:space="preserve"> identifiable information is being </w:t>
      </w:r>
      <w:r w:rsidR="0061107C" w:rsidRPr="00CC34EA">
        <w:rPr>
          <w:i/>
          <w:iCs/>
        </w:rPr>
        <w:t xml:space="preserve">recorded), Compensation for Research-Related Injury (Section 20), </w:t>
      </w:r>
      <w:r w:rsidR="00D518C9" w:rsidRPr="00CC34EA">
        <w:rPr>
          <w:i/>
          <w:iCs/>
        </w:rPr>
        <w:t xml:space="preserve">and </w:t>
      </w:r>
      <w:r w:rsidR="00CC5582" w:rsidRPr="00CC34EA">
        <w:rPr>
          <w:rFonts w:ascii="Times New Roman" w:hAnsi="Times New Roman"/>
          <w:i/>
          <w:iCs/>
        </w:rPr>
        <w:t>Economic Burden to Subjects (Section 21)</w:t>
      </w:r>
      <w:r w:rsidR="00D518C9" w:rsidRPr="00CC34EA">
        <w:rPr>
          <w:rFonts w:ascii="Times New Roman" w:hAnsi="Times New Roman"/>
          <w:i/>
          <w:iCs/>
        </w:rPr>
        <w:t>.</w:t>
      </w:r>
    </w:p>
    <w:p w14:paraId="519C7B62" w14:textId="4FC2165B" w:rsidR="003766F5" w:rsidRPr="00CC34EA" w:rsidRDefault="00853C0A" w:rsidP="00B30E00">
      <w:pPr>
        <w:pStyle w:val="List"/>
        <w:numPr>
          <w:ilvl w:val="0"/>
          <w:numId w:val="29"/>
        </w:numPr>
        <w:spacing w:before="0" w:beforeAutospacing="0" w:after="0" w:afterAutospacing="0"/>
      </w:pPr>
      <w:r w:rsidRPr="00CC34EA">
        <w:t>R</w:t>
      </w:r>
      <w:r w:rsidR="00E05367" w:rsidRPr="00CC34EA">
        <w:t xml:space="preserve">esearch involving </w:t>
      </w:r>
      <w:r w:rsidR="000330D0" w:rsidRPr="00CC34EA">
        <w:t>only secondary research use of previously collected information</w:t>
      </w:r>
      <w:r w:rsidR="007C79A2" w:rsidRPr="00CC34EA">
        <w:t>; for this type of research</w:t>
      </w:r>
      <w:r w:rsidR="00D26FC4" w:rsidRPr="00CC34EA">
        <w:t xml:space="preserve"> the following sections may not be applicable</w:t>
      </w:r>
      <w:r w:rsidR="007C79A2" w:rsidRPr="00CC34EA">
        <w:t xml:space="preserve">: </w:t>
      </w:r>
      <w:r w:rsidR="005A4EF9" w:rsidRPr="00CC34EA">
        <w:t>Study Intervention/Investigational Agent (Section 5), Recruitment Methods (Section 13)</w:t>
      </w:r>
      <w:r w:rsidR="00DD3781" w:rsidRPr="00CC34EA">
        <w:t>, Provisions to Monitor the Data to Ensure the Safety of Subjects (Section 18, IF no sensitive identifiable information is being recorded),</w:t>
      </w:r>
      <w:r w:rsidR="005A4EF9" w:rsidRPr="00CC34EA">
        <w:t xml:space="preserve"> or Economic </w:t>
      </w:r>
      <w:r w:rsidR="00B74125" w:rsidRPr="00CC34EA">
        <w:t xml:space="preserve">Burden to Subjects </w:t>
      </w:r>
      <w:r w:rsidR="005A4EF9" w:rsidRPr="00CC34EA">
        <w:t>(Section</w:t>
      </w:r>
      <w:r w:rsidR="003766F5" w:rsidRPr="00CC34EA">
        <w:t xml:space="preserve"> 21</w:t>
      </w:r>
      <w:r w:rsidR="005A4EF9" w:rsidRPr="00CC34EA">
        <w:t>)</w:t>
      </w:r>
      <w:r w:rsidR="00D518C9" w:rsidRPr="00CC34EA">
        <w:t>.</w:t>
      </w:r>
    </w:p>
    <w:p w14:paraId="16A7B887" w14:textId="000FCFE4" w:rsidR="007A43B2" w:rsidRPr="00CC34EA" w:rsidRDefault="00853C0A" w:rsidP="00BF2862">
      <w:pPr>
        <w:pStyle w:val="List"/>
        <w:numPr>
          <w:ilvl w:val="0"/>
          <w:numId w:val="29"/>
        </w:numPr>
        <w:spacing w:before="0" w:beforeAutospacing="0" w:after="0" w:afterAutospacing="0"/>
      </w:pPr>
      <w:r w:rsidRPr="00CC34EA">
        <w:t>R</w:t>
      </w:r>
      <w:r w:rsidR="003766F5" w:rsidRPr="00CC34EA">
        <w:t xml:space="preserve">esearch that </w:t>
      </w:r>
      <w:r w:rsidR="007A43B2" w:rsidRPr="00CC34EA">
        <w:t xml:space="preserve">specifically excludes as study subjects the following: pregnant women, neonates, </w:t>
      </w:r>
      <w:r w:rsidR="00DF3D7B" w:rsidRPr="00CC34EA">
        <w:t xml:space="preserve">children, prisoners, </w:t>
      </w:r>
      <w:r w:rsidR="007A43B2" w:rsidRPr="00CC34EA">
        <w:t>and</w:t>
      </w:r>
      <w:r w:rsidR="00DF3D7B" w:rsidRPr="00CC34EA">
        <w:t xml:space="preserve"> persons who may be cognitively impaired</w:t>
      </w:r>
      <w:r w:rsidR="00D26FC4" w:rsidRPr="00CC34EA">
        <w:t>; for this research, the following section may not be applicable</w:t>
      </w:r>
      <w:r w:rsidR="009564D6" w:rsidRPr="00CC34EA">
        <w:t>: Vulnerable Populations</w:t>
      </w:r>
      <w:r w:rsidR="007A43B2" w:rsidRPr="00CC34EA">
        <w:t xml:space="preserve"> (Section 11)</w:t>
      </w:r>
      <w:r w:rsidR="00D518C9" w:rsidRPr="00CC34EA">
        <w:t>.</w:t>
      </w:r>
    </w:p>
    <w:p w14:paraId="71464A7F" w14:textId="77777777" w:rsidR="00F31928" w:rsidRDefault="000330D0" w:rsidP="00F27942">
      <w:pPr>
        <w:pStyle w:val="List"/>
        <w:numPr>
          <w:ilvl w:val="0"/>
          <w:numId w:val="29"/>
        </w:numPr>
        <w:spacing w:before="0" w:beforeAutospacing="0" w:after="0" w:afterAutospacing="0"/>
      </w:pPr>
      <w:r w:rsidRPr="00CC34EA">
        <w:t xml:space="preserve">Use caution however; </w:t>
      </w:r>
      <w:r w:rsidR="002D51FD" w:rsidRPr="00CC34EA">
        <w:t>the IRB may upon its own review ask you to clarify or revise any “NA” response.</w:t>
      </w:r>
    </w:p>
    <w:p w14:paraId="1B533AD8" w14:textId="1C1F211E" w:rsidR="00F31928" w:rsidRDefault="00F31928" w:rsidP="00F31928">
      <w:pPr>
        <w:pStyle w:val="List"/>
        <w:numPr>
          <w:ilvl w:val="0"/>
          <w:numId w:val="29"/>
        </w:numPr>
        <w:spacing w:before="0" w:beforeAutospacing="0" w:after="0" w:afterAutospacing="0"/>
        <w:ind w:left="1440"/>
      </w:pPr>
      <w:r>
        <w:t>Keep an electronic copy; you will need to modify this copy when making changes.</w:t>
      </w:r>
    </w:p>
    <w:p w14:paraId="63052990" w14:textId="77777777" w:rsidR="00F31928" w:rsidRDefault="00F31928" w:rsidP="00F31928">
      <w:pPr>
        <w:pStyle w:val="List"/>
      </w:pPr>
      <w:r>
        <w:lastRenderedPageBreak/>
        <w:t>As you are writing the protocol, remove all instructions (but not section headers) in italics so that the instructions are not contained in the final version of your protocol.</w:t>
      </w: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t>Table of Contents</w:t>
      </w:r>
    </w:p>
    <w:p w14:paraId="535515DA" w14:textId="3A23CA44" w:rsidR="00757153"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162129" w:history="1">
        <w:r w:rsidR="00757153" w:rsidRPr="00F54679">
          <w:rPr>
            <w:rStyle w:val="Hyperlink"/>
            <w:noProof/>
          </w:rPr>
          <w:t>1.0</w:t>
        </w:r>
        <w:r w:rsidR="00757153">
          <w:rPr>
            <w:rFonts w:asciiTheme="minorHAnsi" w:eastAsiaTheme="minorEastAsia" w:hAnsiTheme="minorHAnsi" w:cstheme="minorBidi"/>
            <w:noProof/>
            <w:sz w:val="22"/>
            <w:szCs w:val="22"/>
          </w:rPr>
          <w:tab/>
        </w:r>
        <w:r w:rsidR="00757153" w:rsidRPr="00F54679">
          <w:rPr>
            <w:rStyle w:val="Hyperlink"/>
            <w:noProof/>
          </w:rPr>
          <w:t>Study Summary</w:t>
        </w:r>
        <w:r w:rsidR="00757153">
          <w:rPr>
            <w:noProof/>
            <w:webHidden/>
          </w:rPr>
          <w:tab/>
        </w:r>
        <w:r w:rsidR="00757153">
          <w:rPr>
            <w:noProof/>
            <w:webHidden/>
          </w:rPr>
          <w:fldChar w:fldCharType="begin"/>
        </w:r>
        <w:r w:rsidR="00757153">
          <w:rPr>
            <w:noProof/>
            <w:webHidden/>
          </w:rPr>
          <w:instrText xml:space="preserve"> PAGEREF _Toc496162129 \h </w:instrText>
        </w:r>
        <w:r w:rsidR="00757153">
          <w:rPr>
            <w:noProof/>
            <w:webHidden/>
          </w:rPr>
        </w:r>
        <w:r w:rsidR="00757153">
          <w:rPr>
            <w:noProof/>
            <w:webHidden/>
          </w:rPr>
          <w:fldChar w:fldCharType="separate"/>
        </w:r>
        <w:r w:rsidR="00EB6CEB">
          <w:rPr>
            <w:noProof/>
            <w:webHidden/>
          </w:rPr>
          <w:t>4</w:t>
        </w:r>
        <w:r w:rsidR="00757153">
          <w:rPr>
            <w:noProof/>
            <w:webHidden/>
          </w:rPr>
          <w:fldChar w:fldCharType="end"/>
        </w:r>
      </w:hyperlink>
    </w:p>
    <w:p w14:paraId="02341C73" w14:textId="7F3D7484"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0" w:history="1">
        <w:r w:rsidR="00757153" w:rsidRPr="00F54679">
          <w:rPr>
            <w:rStyle w:val="Hyperlink"/>
            <w:noProof/>
          </w:rPr>
          <w:t>2.0</w:t>
        </w:r>
        <w:r w:rsidR="00757153">
          <w:rPr>
            <w:rFonts w:asciiTheme="minorHAnsi" w:eastAsiaTheme="minorEastAsia" w:hAnsiTheme="minorHAnsi" w:cstheme="minorBidi"/>
            <w:noProof/>
            <w:sz w:val="22"/>
            <w:szCs w:val="22"/>
          </w:rPr>
          <w:tab/>
        </w:r>
        <w:r w:rsidR="00757153" w:rsidRPr="00F54679">
          <w:rPr>
            <w:rStyle w:val="Hyperlink"/>
            <w:noProof/>
          </w:rPr>
          <w:t>Objectives</w:t>
        </w:r>
        <w:r w:rsidR="00757153">
          <w:rPr>
            <w:noProof/>
            <w:webHidden/>
          </w:rPr>
          <w:tab/>
        </w:r>
        <w:r w:rsidR="00757153">
          <w:rPr>
            <w:noProof/>
            <w:webHidden/>
          </w:rPr>
          <w:fldChar w:fldCharType="begin"/>
        </w:r>
        <w:r w:rsidR="00757153">
          <w:rPr>
            <w:noProof/>
            <w:webHidden/>
          </w:rPr>
          <w:instrText xml:space="preserve"> PAGEREF _Toc496162130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2434097F" w14:textId="73ABD91F"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1" w:history="1">
        <w:r w:rsidR="00757153" w:rsidRPr="00F54679">
          <w:rPr>
            <w:rStyle w:val="Hyperlink"/>
            <w:noProof/>
          </w:rPr>
          <w:t>3.0</w:t>
        </w:r>
        <w:r w:rsidR="00757153">
          <w:rPr>
            <w:rFonts w:asciiTheme="minorHAnsi" w:eastAsiaTheme="minorEastAsia" w:hAnsiTheme="minorHAnsi" w:cstheme="minorBidi"/>
            <w:noProof/>
            <w:sz w:val="22"/>
            <w:szCs w:val="22"/>
          </w:rPr>
          <w:tab/>
        </w:r>
        <w:r w:rsidR="00757153" w:rsidRPr="00F54679">
          <w:rPr>
            <w:rStyle w:val="Hyperlink"/>
            <w:noProof/>
          </w:rPr>
          <w:t>Background</w:t>
        </w:r>
        <w:r w:rsidR="00757153">
          <w:rPr>
            <w:noProof/>
            <w:webHidden/>
          </w:rPr>
          <w:tab/>
        </w:r>
        <w:r w:rsidR="00757153">
          <w:rPr>
            <w:noProof/>
            <w:webHidden/>
          </w:rPr>
          <w:fldChar w:fldCharType="begin"/>
        </w:r>
        <w:r w:rsidR="00757153">
          <w:rPr>
            <w:noProof/>
            <w:webHidden/>
          </w:rPr>
          <w:instrText xml:space="preserve"> PAGEREF _Toc496162131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7B5D1CEF" w14:textId="22B56D21"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2" w:history="1">
        <w:r w:rsidR="00757153" w:rsidRPr="00F54679">
          <w:rPr>
            <w:rStyle w:val="Hyperlink"/>
            <w:noProof/>
          </w:rPr>
          <w:t>4.0</w:t>
        </w:r>
        <w:r w:rsidR="00757153">
          <w:rPr>
            <w:rFonts w:asciiTheme="minorHAnsi" w:eastAsiaTheme="minorEastAsia" w:hAnsiTheme="minorHAnsi" w:cstheme="minorBidi"/>
            <w:noProof/>
            <w:sz w:val="22"/>
            <w:szCs w:val="22"/>
          </w:rPr>
          <w:tab/>
        </w:r>
        <w:r w:rsidR="00757153" w:rsidRPr="00F54679">
          <w:rPr>
            <w:rStyle w:val="Hyperlink"/>
            <w:noProof/>
          </w:rPr>
          <w:t>Study Endpoints</w:t>
        </w:r>
        <w:r w:rsidR="00757153">
          <w:rPr>
            <w:noProof/>
            <w:webHidden/>
          </w:rPr>
          <w:tab/>
        </w:r>
        <w:r w:rsidR="00757153">
          <w:rPr>
            <w:noProof/>
            <w:webHidden/>
          </w:rPr>
          <w:fldChar w:fldCharType="begin"/>
        </w:r>
        <w:r w:rsidR="00757153">
          <w:rPr>
            <w:noProof/>
            <w:webHidden/>
          </w:rPr>
          <w:instrText xml:space="preserve"> PAGEREF _Toc496162132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3E2BFED3" w14:textId="6D7A91A6"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3" w:history="1">
        <w:r w:rsidR="00757153" w:rsidRPr="00F54679">
          <w:rPr>
            <w:rStyle w:val="Hyperlink"/>
            <w:noProof/>
          </w:rPr>
          <w:t>5.0</w:t>
        </w:r>
        <w:r w:rsidR="00757153">
          <w:rPr>
            <w:rFonts w:asciiTheme="minorHAnsi" w:eastAsiaTheme="minorEastAsia" w:hAnsiTheme="minorHAnsi" w:cstheme="minorBidi"/>
            <w:noProof/>
            <w:sz w:val="22"/>
            <w:szCs w:val="22"/>
          </w:rPr>
          <w:tab/>
        </w:r>
        <w:r w:rsidR="00757153" w:rsidRPr="00F54679">
          <w:rPr>
            <w:rStyle w:val="Hyperlink"/>
            <w:noProof/>
          </w:rPr>
          <w:t>Study Intervention/Investigational Agent</w:t>
        </w:r>
        <w:r w:rsidR="00757153">
          <w:rPr>
            <w:noProof/>
            <w:webHidden/>
          </w:rPr>
          <w:tab/>
        </w:r>
        <w:r w:rsidR="00757153">
          <w:rPr>
            <w:noProof/>
            <w:webHidden/>
          </w:rPr>
          <w:fldChar w:fldCharType="begin"/>
        </w:r>
        <w:r w:rsidR="00757153">
          <w:rPr>
            <w:noProof/>
            <w:webHidden/>
          </w:rPr>
          <w:instrText xml:space="preserve"> PAGEREF _Toc496162133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38DBC430" w14:textId="25285000"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4" w:history="1">
        <w:r w:rsidR="00757153" w:rsidRPr="00F54679">
          <w:rPr>
            <w:rStyle w:val="Hyperlink"/>
            <w:noProof/>
          </w:rPr>
          <w:t>6.0</w:t>
        </w:r>
        <w:r w:rsidR="00757153">
          <w:rPr>
            <w:rFonts w:asciiTheme="minorHAnsi" w:eastAsiaTheme="minorEastAsia" w:hAnsiTheme="minorHAnsi" w:cstheme="minorBidi"/>
            <w:noProof/>
            <w:sz w:val="22"/>
            <w:szCs w:val="22"/>
          </w:rPr>
          <w:tab/>
        </w:r>
        <w:r w:rsidR="00757153" w:rsidRPr="00F54679">
          <w:rPr>
            <w:rStyle w:val="Hyperlink"/>
            <w:noProof/>
          </w:rPr>
          <w:t>Procedures Involved</w:t>
        </w:r>
        <w:r w:rsidR="00757153">
          <w:rPr>
            <w:noProof/>
            <w:webHidden/>
          </w:rPr>
          <w:tab/>
        </w:r>
        <w:r w:rsidR="00757153">
          <w:rPr>
            <w:noProof/>
            <w:webHidden/>
          </w:rPr>
          <w:fldChar w:fldCharType="begin"/>
        </w:r>
        <w:r w:rsidR="00757153">
          <w:rPr>
            <w:noProof/>
            <w:webHidden/>
          </w:rPr>
          <w:instrText xml:space="preserve"> PAGEREF _Toc496162134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62022F9D" w14:textId="1691CEA5"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5" w:history="1">
        <w:r w:rsidR="00757153" w:rsidRPr="00F54679">
          <w:rPr>
            <w:rStyle w:val="Hyperlink"/>
            <w:noProof/>
          </w:rPr>
          <w:t>7.0</w:t>
        </w:r>
        <w:r w:rsidR="00757153">
          <w:rPr>
            <w:rFonts w:asciiTheme="minorHAnsi" w:eastAsiaTheme="minorEastAsia" w:hAnsiTheme="minorHAnsi" w:cstheme="minorBidi"/>
            <w:noProof/>
            <w:sz w:val="22"/>
            <w:szCs w:val="22"/>
          </w:rPr>
          <w:tab/>
        </w:r>
        <w:r w:rsidR="00757153" w:rsidRPr="00F54679">
          <w:rPr>
            <w:rStyle w:val="Hyperlink"/>
            <w:noProof/>
          </w:rPr>
          <w:t>Data and Specimen Banking</w:t>
        </w:r>
        <w:r w:rsidR="00757153">
          <w:rPr>
            <w:noProof/>
            <w:webHidden/>
          </w:rPr>
          <w:tab/>
        </w:r>
        <w:r w:rsidR="00757153">
          <w:rPr>
            <w:noProof/>
            <w:webHidden/>
          </w:rPr>
          <w:fldChar w:fldCharType="begin"/>
        </w:r>
        <w:r w:rsidR="00757153">
          <w:rPr>
            <w:noProof/>
            <w:webHidden/>
          </w:rPr>
          <w:instrText xml:space="preserve"> PAGEREF _Toc496162135 \h </w:instrText>
        </w:r>
        <w:r w:rsidR="00757153">
          <w:rPr>
            <w:noProof/>
            <w:webHidden/>
          </w:rPr>
        </w:r>
        <w:r w:rsidR="00757153">
          <w:rPr>
            <w:noProof/>
            <w:webHidden/>
          </w:rPr>
          <w:fldChar w:fldCharType="separate"/>
        </w:r>
        <w:r w:rsidR="00EB6CEB">
          <w:rPr>
            <w:noProof/>
            <w:webHidden/>
          </w:rPr>
          <w:t>5</w:t>
        </w:r>
        <w:r w:rsidR="00757153">
          <w:rPr>
            <w:noProof/>
            <w:webHidden/>
          </w:rPr>
          <w:fldChar w:fldCharType="end"/>
        </w:r>
      </w:hyperlink>
    </w:p>
    <w:p w14:paraId="08E9937F" w14:textId="72B13DB8"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6" w:history="1">
        <w:r w:rsidR="00757153" w:rsidRPr="00F54679">
          <w:rPr>
            <w:rStyle w:val="Hyperlink"/>
            <w:noProof/>
          </w:rPr>
          <w:t>8.0</w:t>
        </w:r>
        <w:r w:rsidR="00757153">
          <w:rPr>
            <w:rFonts w:asciiTheme="minorHAnsi" w:eastAsiaTheme="minorEastAsia" w:hAnsiTheme="minorHAnsi" w:cstheme="minorBidi"/>
            <w:noProof/>
            <w:sz w:val="22"/>
            <w:szCs w:val="22"/>
          </w:rPr>
          <w:tab/>
        </w:r>
        <w:r w:rsidR="00757153" w:rsidRPr="00F54679">
          <w:rPr>
            <w:rStyle w:val="Hyperlink"/>
            <w:noProof/>
          </w:rPr>
          <w:t>Sharing of Results with Subjects</w:t>
        </w:r>
        <w:r w:rsidR="00757153">
          <w:rPr>
            <w:noProof/>
            <w:webHidden/>
          </w:rPr>
          <w:tab/>
        </w:r>
        <w:r w:rsidR="00757153">
          <w:rPr>
            <w:noProof/>
            <w:webHidden/>
          </w:rPr>
          <w:fldChar w:fldCharType="begin"/>
        </w:r>
        <w:r w:rsidR="00757153">
          <w:rPr>
            <w:noProof/>
            <w:webHidden/>
          </w:rPr>
          <w:instrText xml:space="preserve"> PAGEREF _Toc496162136 \h </w:instrText>
        </w:r>
        <w:r w:rsidR="00757153">
          <w:rPr>
            <w:noProof/>
            <w:webHidden/>
          </w:rPr>
        </w:r>
        <w:r w:rsidR="00757153">
          <w:rPr>
            <w:noProof/>
            <w:webHidden/>
          </w:rPr>
          <w:fldChar w:fldCharType="separate"/>
        </w:r>
        <w:r w:rsidR="00EB6CEB">
          <w:rPr>
            <w:noProof/>
            <w:webHidden/>
          </w:rPr>
          <w:t>6</w:t>
        </w:r>
        <w:r w:rsidR="00757153">
          <w:rPr>
            <w:noProof/>
            <w:webHidden/>
          </w:rPr>
          <w:fldChar w:fldCharType="end"/>
        </w:r>
      </w:hyperlink>
    </w:p>
    <w:p w14:paraId="03CC337A" w14:textId="1499BB60"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7" w:history="1">
        <w:r w:rsidR="00757153" w:rsidRPr="00F54679">
          <w:rPr>
            <w:rStyle w:val="Hyperlink"/>
            <w:noProof/>
          </w:rPr>
          <w:t>9.0</w:t>
        </w:r>
        <w:r w:rsidR="00757153">
          <w:rPr>
            <w:rFonts w:asciiTheme="minorHAnsi" w:eastAsiaTheme="minorEastAsia" w:hAnsiTheme="minorHAnsi" w:cstheme="minorBidi"/>
            <w:noProof/>
            <w:sz w:val="22"/>
            <w:szCs w:val="22"/>
          </w:rPr>
          <w:tab/>
        </w:r>
        <w:r w:rsidR="00757153" w:rsidRPr="00F54679">
          <w:rPr>
            <w:rStyle w:val="Hyperlink"/>
            <w:noProof/>
          </w:rPr>
          <w:t>Study Timelines</w:t>
        </w:r>
        <w:r w:rsidR="00757153">
          <w:rPr>
            <w:noProof/>
            <w:webHidden/>
          </w:rPr>
          <w:tab/>
        </w:r>
        <w:r w:rsidR="00757153">
          <w:rPr>
            <w:noProof/>
            <w:webHidden/>
          </w:rPr>
          <w:fldChar w:fldCharType="begin"/>
        </w:r>
        <w:r w:rsidR="00757153">
          <w:rPr>
            <w:noProof/>
            <w:webHidden/>
          </w:rPr>
          <w:instrText xml:space="preserve"> PAGEREF _Toc496162137 \h </w:instrText>
        </w:r>
        <w:r w:rsidR="00757153">
          <w:rPr>
            <w:noProof/>
            <w:webHidden/>
          </w:rPr>
        </w:r>
        <w:r w:rsidR="00757153">
          <w:rPr>
            <w:noProof/>
            <w:webHidden/>
          </w:rPr>
          <w:fldChar w:fldCharType="separate"/>
        </w:r>
        <w:r w:rsidR="00EB6CEB">
          <w:rPr>
            <w:noProof/>
            <w:webHidden/>
          </w:rPr>
          <w:t>6</w:t>
        </w:r>
        <w:r w:rsidR="00757153">
          <w:rPr>
            <w:noProof/>
            <w:webHidden/>
          </w:rPr>
          <w:fldChar w:fldCharType="end"/>
        </w:r>
      </w:hyperlink>
    </w:p>
    <w:p w14:paraId="4BDF759C" w14:textId="68B60B58"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8" w:history="1">
        <w:r w:rsidR="00757153" w:rsidRPr="00F54679">
          <w:rPr>
            <w:rStyle w:val="Hyperlink"/>
            <w:bCs/>
            <w:noProof/>
          </w:rPr>
          <w:t>10.0</w:t>
        </w:r>
        <w:r w:rsidR="00757153">
          <w:rPr>
            <w:rFonts w:asciiTheme="minorHAnsi" w:eastAsiaTheme="minorEastAsia" w:hAnsiTheme="minorHAnsi" w:cstheme="minorBidi"/>
            <w:noProof/>
            <w:sz w:val="22"/>
            <w:szCs w:val="22"/>
          </w:rPr>
          <w:tab/>
        </w:r>
        <w:r w:rsidR="00757153" w:rsidRPr="00F54679">
          <w:rPr>
            <w:rStyle w:val="Hyperlink"/>
            <w:noProof/>
          </w:rPr>
          <w:t>Inclusion and Exclusion Criteria</w:t>
        </w:r>
        <w:r w:rsidR="00757153">
          <w:rPr>
            <w:noProof/>
            <w:webHidden/>
          </w:rPr>
          <w:tab/>
        </w:r>
        <w:r w:rsidR="00757153">
          <w:rPr>
            <w:noProof/>
            <w:webHidden/>
          </w:rPr>
          <w:fldChar w:fldCharType="begin"/>
        </w:r>
        <w:r w:rsidR="00757153">
          <w:rPr>
            <w:noProof/>
            <w:webHidden/>
          </w:rPr>
          <w:instrText xml:space="preserve"> PAGEREF _Toc496162138 \h </w:instrText>
        </w:r>
        <w:r w:rsidR="00757153">
          <w:rPr>
            <w:noProof/>
            <w:webHidden/>
          </w:rPr>
        </w:r>
        <w:r w:rsidR="00757153">
          <w:rPr>
            <w:noProof/>
            <w:webHidden/>
          </w:rPr>
          <w:fldChar w:fldCharType="separate"/>
        </w:r>
        <w:r w:rsidR="00EB6CEB">
          <w:rPr>
            <w:noProof/>
            <w:webHidden/>
          </w:rPr>
          <w:t>6</w:t>
        </w:r>
        <w:r w:rsidR="00757153">
          <w:rPr>
            <w:noProof/>
            <w:webHidden/>
          </w:rPr>
          <w:fldChar w:fldCharType="end"/>
        </w:r>
      </w:hyperlink>
    </w:p>
    <w:p w14:paraId="56AFB48B" w14:textId="2ADE1506"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39" w:history="1">
        <w:r w:rsidR="00757153" w:rsidRPr="00F54679">
          <w:rPr>
            <w:rStyle w:val="Hyperlink"/>
            <w:noProof/>
          </w:rPr>
          <w:t>11.0</w:t>
        </w:r>
        <w:r w:rsidR="00757153">
          <w:rPr>
            <w:rFonts w:asciiTheme="minorHAnsi" w:eastAsiaTheme="minorEastAsia" w:hAnsiTheme="minorHAnsi" w:cstheme="minorBidi"/>
            <w:noProof/>
            <w:sz w:val="22"/>
            <w:szCs w:val="22"/>
          </w:rPr>
          <w:tab/>
        </w:r>
        <w:r w:rsidR="00757153" w:rsidRPr="00F54679">
          <w:rPr>
            <w:rStyle w:val="Hyperlink"/>
            <w:noProof/>
          </w:rPr>
          <w:t>Vulnerable Populations</w:t>
        </w:r>
        <w:r w:rsidR="00757153">
          <w:rPr>
            <w:noProof/>
            <w:webHidden/>
          </w:rPr>
          <w:tab/>
        </w:r>
        <w:r w:rsidR="00757153">
          <w:rPr>
            <w:noProof/>
            <w:webHidden/>
          </w:rPr>
          <w:fldChar w:fldCharType="begin"/>
        </w:r>
        <w:r w:rsidR="00757153">
          <w:rPr>
            <w:noProof/>
            <w:webHidden/>
          </w:rPr>
          <w:instrText xml:space="preserve"> PAGEREF _Toc496162139 \h </w:instrText>
        </w:r>
        <w:r w:rsidR="00757153">
          <w:rPr>
            <w:noProof/>
            <w:webHidden/>
          </w:rPr>
        </w:r>
        <w:r w:rsidR="00757153">
          <w:rPr>
            <w:noProof/>
            <w:webHidden/>
          </w:rPr>
          <w:fldChar w:fldCharType="separate"/>
        </w:r>
        <w:r w:rsidR="00EB6CEB">
          <w:rPr>
            <w:noProof/>
            <w:webHidden/>
          </w:rPr>
          <w:t>6</w:t>
        </w:r>
        <w:r w:rsidR="00757153">
          <w:rPr>
            <w:noProof/>
            <w:webHidden/>
          </w:rPr>
          <w:fldChar w:fldCharType="end"/>
        </w:r>
      </w:hyperlink>
    </w:p>
    <w:p w14:paraId="2DAE0E4A" w14:textId="003191E0"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0" w:history="1">
        <w:r w:rsidR="00757153" w:rsidRPr="00F54679">
          <w:rPr>
            <w:rStyle w:val="Hyperlink"/>
            <w:bCs/>
            <w:noProof/>
          </w:rPr>
          <w:t>12.0</w:t>
        </w:r>
        <w:r w:rsidR="00757153">
          <w:rPr>
            <w:rFonts w:asciiTheme="minorHAnsi" w:eastAsiaTheme="minorEastAsia" w:hAnsiTheme="minorHAnsi" w:cstheme="minorBidi"/>
            <w:noProof/>
            <w:sz w:val="22"/>
            <w:szCs w:val="22"/>
          </w:rPr>
          <w:tab/>
        </w:r>
        <w:r w:rsidR="00757153" w:rsidRPr="00F54679">
          <w:rPr>
            <w:rStyle w:val="Hyperlink"/>
            <w:noProof/>
          </w:rPr>
          <w:t>Local Number of Subjects</w:t>
        </w:r>
        <w:r w:rsidR="00757153">
          <w:rPr>
            <w:noProof/>
            <w:webHidden/>
          </w:rPr>
          <w:tab/>
        </w:r>
        <w:r w:rsidR="00757153">
          <w:rPr>
            <w:noProof/>
            <w:webHidden/>
          </w:rPr>
          <w:fldChar w:fldCharType="begin"/>
        </w:r>
        <w:r w:rsidR="00757153">
          <w:rPr>
            <w:noProof/>
            <w:webHidden/>
          </w:rPr>
          <w:instrText xml:space="preserve"> PAGEREF _Toc496162140 \h </w:instrText>
        </w:r>
        <w:r w:rsidR="00757153">
          <w:rPr>
            <w:noProof/>
            <w:webHidden/>
          </w:rPr>
        </w:r>
        <w:r w:rsidR="00757153">
          <w:rPr>
            <w:noProof/>
            <w:webHidden/>
          </w:rPr>
          <w:fldChar w:fldCharType="separate"/>
        </w:r>
        <w:r w:rsidR="00EB6CEB">
          <w:rPr>
            <w:noProof/>
            <w:webHidden/>
          </w:rPr>
          <w:t>7</w:t>
        </w:r>
        <w:r w:rsidR="00757153">
          <w:rPr>
            <w:noProof/>
            <w:webHidden/>
          </w:rPr>
          <w:fldChar w:fldCharType="end"/>
        </w:r>
      </w:hyperlink>
    </w:p>
    <w:p w14:paraId="096705E7" w14:textId="468D8F8F"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1" w:history="1">
        <w:r w:rsidR="00757153" w:rsidRPr="00F54679">
          <w:rPr>
            <w:rStyle w:val="Hyperlink"/>
            <w:bCs/>
            <w:noProof/>
          </w:rPr>
          <w:t>13.0</w:t>
        </w:r>
        <w:r w:rsidR="00757153">
          <w:rPr>
            <w:rFonts w:asciiTheme="minorHAnsi" w:eastAsiaTheme="minorEastAsia" w:hAnsiTheme="minorHAnsi" w:cstheme="minorBidi"/>
            <w:noProof/>
            <w:sz w:val="22"/>
            <w:szCs w:val="22"/>
          </w:rPr>
          <w:tab/>
        </w:r>
        <w:r w:rsidR="00757153" w:rsidRPr="00F54679">
          <w:rPr>
            <w:rStyle w:val="Hyperlink"/>
            <w:noProof/>
          </w:rPr>
          <w:t>Recruitment Methods</w:t>
        </w:r>
        <w:r w:rsidR="00757153">
          <w:rPr>
            <w:noProof/>
            <w:webHidden/>
          </w:rPr>
          <w:tab/>
        </w:r>
        <w:r w:rsidR="00757153">
          <w:rPr>
            <w:noProof/>
            <w:webHidden/>
          </w:rPr>
          <w:fldChar w:fldCharType="begin"/>
        </w:r>
        <w:r w:rsidR="00757153">
          <w:rPr>
            <w:noProof/>
            <w:webHidden/>
          </w:rPr>
          <w:instrText xml:space="preserve"> PAGEREF _Toc496162141 \h </w:instrText>
        </w:r>
        <w:r w:rsidR="00757153">
          <w:rPr>
            <w:noProof/>
            <w:webHidden/>
          </w:rPr>
        </w:r>
        <w:r w:rsidR="00757153">
          <w:rPr>
            <w:noProof/>
            <w:webHidden/>
          </w:rPr>
          <w:fldChar w:fldCharType="separate"/>
        </w:r>
        <w:r w:rsidR="00EB6CEB">
          <w:rPr>
            <w:noProof/>
            <w:webHidden/>
          </w:rPr>
          <w:t>7</w:t>
        </w:r>
        <w:r w:rsidR="00757153">
          <w:rPr>
            <w:noProof/>
            <w:webHidden/>
          </w:rPr>
          <w:fldChar w:fldCharType="end"/>
        </w:r>
      </w:hyperlink>
    </w:p>
    <w:p w14:paraId="505A1A4D" w14:textId="24D949CB"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2" w:history="1">
        <w:r w:rsidR="00757153" w:rsidRPr="00F54679">
          <w:rPr>
            <w:rStyle w:val="Hyperlink"/>
            <w:noProof/>
          </w:rPr>
          <w:t>14.0</w:t>
        </w:r>
        <w:r w:rsidR="00757153">
          <w:rPr>
            <w:rFonts w:asciiTheme="minorHAnsi" w:eastAsiaTheme="minorEastAsia" w:hAnsiTheme="minorHAnsi" w:cstheme="minorBidi"/>
            <w:noProof/>
            <w:sz w:val="22"/>
            <w:szCs w:val="22"/>
          </w:rPr>
          <w:tab/>
        </w:r>
        <w:r w:rsidR="00757153" w:rsidRPr="00F54679">
          <w:rPr>
            <w:rStyle w:val="Hyperlink"/>
            <w:noProof/>
          </w:rPr>
          <w:t>Withdrawal of Subjects</w:t>
        </w:r>
        <w:r w:rsidR="00757153">
          <w:rPr>
            <w:noProof/>
            <w:webHidden/>
          </w:rPr>
          <w:tab/>
        </w:r>
        <w:r w:rsidR="00757153">
          <w:rPr>
            <w:noProof/>
            <w:webHidden/>
          </w:rPr>
          <w:fldChar w:fldCharType="begin"/>
        </w:r>
        <w:r w:rsidR="00757153">
          <w:rPr>
            <w:noProof/>
            <w:webHidden/>
          </w:rPr>
          <w:instrText xml:space="preserve"> PAGEREF _Toc496162142 \h </w:instrText>
        </w:r>
        <w:r w:rsidR="00757153">
          <w:rPr>
            <w:noProof/>
            <w:webHidden/>
          </w:rPr>
        </w:r>
        <w:r w:rsidR="00757153">
          <w:rPr>
            <w:noProof/>
            <w:webHidden/>
          </w:rPr>
          <w:fldChar w:fldCharType="separate"/>
        </w:r>
        <w:r w:rsidR="00EB6CEB">
          <w:rPr>
            <w:noProof/>
            <w:webHidden/>
          </w:rPr>
          <w:t>8</w:t>
        </w:r>
        <w:r w:rsidR="00757153">
          <w:rPr>
            <w:noProof/>
            <w:webHidden/>
          </w:rPr>
          <w:fldChar w:fldCharType="end"/>
        </w:r>
      </w:hyperlink>
    </w:p>
    <w:p w14:paraId="2BAFDC55" w14:textId="3EF0B694"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3" w:history="1">
        <w:r w:rsidR="00757153" w:rsidRPr="00F54679">
          <w:rPr>
            <w:rStyle w:val="Hyperlink"/>
            <w:noProof/>
          </w:rPr>
          <w:t>15.0</w:t>
        </w:r>
        <w:r w:rsidR="00757153">
          <w:rPr>
            <w:rFonts w:asciiTheme="minorHAnsi" w:eastAsiaTheme="minorEastAsia" w:hAnsiTheme="minorHAnsi" w:cstheme="minorBidi"/>
            <w:noProof/>
            <w:sz w:val="22"/>
            <w:szCs w:val="22"/>
          </w:rPr>
          <w:tab/>
        </w:r>
        <w:r w:rsidR="00757153" w:rsidRPr="00F54679">
          <w:rPr>
            <w:rStyle w:val="Hyperlink"/>
            <w:noProof/>
          </w:rPr>
          <w:t>Risks to Subjects</w:t>
        </w:r>
        <w:r w:rsidR="00757153">
          <w:rPr>
            <w:noProof/>
            <w:webHidden/>
          </w:rPr>
          <w:tab/>
        </w:r>
        <w:r w:rsidR="00757153">
          <w:rPr>
            <w:noProof/>
            <w:webHidden/>
          </w:rPr>
          <w:fldChar w:fldCharType="begin"/>
        </w:r>
        <w:r w:rsidR="00757153">
          <w:rPr>
            <w:noProof/>
            <w:webHidden/>
          </w:rPr>
          <w:instrText xml:space="preserve"> PAGEREF _Toc496162143 \h </w:instrText>
        </w:r>
        <w:r w:rsidR="00757153">
          <w:rPr>
            <w:noProof/>
            <w:webHidden/>
          </w:rPr>
        </w:r>
        <w:r w:rsidR="00757153">
          <w:rPr>
            <w:noProof/>
            <w:webHidden/>
          </w:rPr>
          <w:fldChar w:fldCharType="separate"/>
        </w:r>
        <w:r w:rsidR="00EB6CEB">
          <w:rPr>
            <w:noProof/>
            <w:webHidden/>
          </w:rPr>
          <w:t>8</w:t>
        </w:r>
        <w:r w:rsidR="00757153">
          <w:rPr>
            <w:noProof/>
            <w:webHidden/>
          </w:rPr>
          <w:fldChar w:fldCharType="end"/>
        </w:r>
      </w:hyperlink>
    </w:p>
    <w:p w14:paraId="14A472FC" w14:textId="339930B2"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4" w:history="1">
        <w:r w:rsidR="00757153" w:rsidRPr="00F54679">
          <w:rPr>
            <w:rStyle w:val="Hyperlink"/>
            <w:noProof/>
          </w:rPr>
          <w:t>16.0</w:t>
        </w:r>
        <w:r w:rsidR="00757153">
          <w:rPr>
            <w:rFonts w:asciiTheme="minorHAnsi" w:eastAsiaTheme="minorEastAsia" w:hAnsiTheme="minorHAnsi" w:cstheme="minorBidi"/>
            <w:noProof/>
            <w:sz w:val="22"/>
            <w:szCs w:val="22"/>
          </w:rPr>
          <w:tab/>
        </w:r>
        <w:r w:rsidR="00757153" w:rsidRPr="00F54679">
          <w:rPr>
            <w:rStyle w:val="Hyperlink"/>
            <w:noProof/>
          </w:rPr>
          <w:t>Potential Benefits to Subjects</w:t>
        </w:r>
        <w:r w:rsidR="00757153">
          <w:rPr>
            <w:noProof/>
            <w:webHidden/>
          </w:rPr>
          <w:tab/>
        </w:r>
        <w:r w:rsidR="00757153">
          <w:rPr>
            <w:noProof/>
            <w:webHidden/>
          </w:rPr>
          <w:fldChar w:fldCharType="begin"/>
        </w:r>
        <w:r w:rsidR="00757153">
          <w:rPr>
            <w:noProof/>
            <w:webHidden/>
          </w:rPr>
          <w:instrText xml:space="preserve"> PAGEREF _Toc496162144 \h </w:instrText>
        </w:r>
        <w:r w:rsidR="00757153">
          <w:rPr>
            <w:noProof/>
            <w:webHidden/>
          </w:rPr>
        </w:r>
        <w:r w:rsidR="00757153">
          <w:rPr>
            <w:noProof/>
            <w:webHidden/>
          </w:rPr>
          <w:fldChar w:fldCharType="separate"/>
        </w:r>
        <w:r w:rsidR="00EB6CEB">
          <w:rPr>
            <w:noProof/>
            <w:webHidden/>
          </w:rPr>
          <w:t>9</w:t>
        </w:r>
        <w:r w:rsidR="00757153">
          <w:rPr>
            <w:noProof/>
            <w:webHidden/>
          </w:rPr>
          <w:fldChar w:fldCharType="end"/>
        </w:r>
      </w:hyperlink>
    </w:p>
    <w:p w14:paraId="03DBF9AE" w14:textId="4030BA64"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5" w:history="1">
        <w:r w:rsidR="00757153" w:rsidRPr="00F54679">
          <w:rPr>
            <w:rStyle w:val="Hyperlink"/>
            <w:noProof/>
          </w:rPr>
          <w:t>17.0</w:t>
        </w:r>
        <w:r w:rsidR="00757153">
          <w:rPr>
            <w:rFonts w:asciiTheme="minorHAnsi" w:eastAsiaTheme="minorEastAsia" w:hAnsiTheme="minorHAnsi" w:cstheme="minorBidi"/>
            <w:noProof/>
            <w:sz w:val="22"/>
            <w:szCs w:val="22"/>
          </w:rPr>
          <w:tab/>
        </w:r>
        <w:r w:rsidR="00757153" w:rsidRPr="00F54679">
          <w:rPr>
            <w:rStyle w:val="Hyperlink"/>
            <w:noProof/>
          </w:rPr>
          <w:t>Data Management and Confidentiality</w:t>
        </w:r>
        <w:r w:rsidR="00757153">
          <w:rPr>
            <w:noProof/>
            <w:webHidden/>
          </w:rPr>
          <w:tab/>
        </w:r>
        <w:r w:rsidR="00757153">
          <w:rPr>
            <w:noProof/>
            <w:webHidden/>
          </w:rPr>
          <w:fldChar w:fldCharType="begin"/>
        </w:r>
        <w:r w:rsidR="00757153">
          <w:rPr>
            <w:noProof/>
            <w:webHidden/>
          </w:rPr>
          <w:instrText xml:space="preserve"> PAGEREF _Toc496162145 \h </w:instrText>
        </w:r>
        <w:r w:rsidR="00757153">
          <w:rPr>
            <w:noProof/>
            <w:webHidden/>
          </w:rPr>
        </w:r>
        <w:r w:rsidR="00757153">
          <w:rPr>
            <w:noProof/>
            <w:webHidden/>
          </w:rPr>
          <w:fldChar w:fldCharType="separate"/>
        </w:r>
        <w:r w:rsidR="00EB6CEB">
          <w:rPr>
            <w:noProof/>
            <w:webHidden/>
          </w:rPr>
          <w:t>9</w:t>
        </w:r>
        <w:r w:rsidR="00757153">
          <w:rPr>
            <w:noProof/>
            <w:webHidden/>
          </w:rPr>
          <w:fldChar w:fldCharType="end"/>
        </w:r>
      </w:hyperlink>
    </w:p>
    <w:p w14:paraId="29062A4E" w14:textId="16EDE9D8"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6" w:history="1">
        <w:r w:rsidR="00757153" w:rsidRPr="00F54679">
          <w:rPr>
            <w:rStyle w:val="Hyperlink"/>
            <w:noProof/>
          </w:rPr>
          <w:t>18.0</w:t>
        </w:r>
        <w:r w:rsidR="00757153">
          <w:rPr>
            <w:rFonts w:asciiTheme="minorHAnsi" w:eastAsiaTheme="minorEastAsia" w:hAnsiTheme="minorHAnsi" w:cstheme="minorBidi"/>
            <w:noProof/>
            <w:sz w:val="22"/>
            <w:szCs w:val="22"/>
          </w:rPr>
          <w:tab/>
        </w:r>
        <w:r w:rsidR="00757153" w:rsidRPr="00F54679">
          <w:rPr>
            <w:rStyle w:val="Hyperlink"/>
            <w:noProof/>
          </w:rPr>
          <w:t>Provisions to Monitor the Data to Ensure the Safety of Subjects</w:t>
        </w:r>
        <w:r w:rsidR="00757153">
          <w:rPr>
            <w:noProof/>
            <w:webHidden/>
          </w:rPr>
          <w:tab/>
        </w:r>
        <w:r w:rsidR="00757153">
          <w:rPr>
            <w:noProof/>
            <w:webHidden/>
          </w:rPr>
          <w:fldChar w:fldCharType="begin"/>
        </w:r>
        <w:r w:rsidR="00757153">
          <w:rPr>
            <w:noProof/>
            <w:webHidden/>
          </w:rPr>
          <w:instrText xml:space="preserve"> PAGEREF _Toc496162146 \h </w:instrText>
        </w:r>
        <w:r w:rsidR="00757153">
          <w:rPr>
            <w:noProof/>
            <w:webHidden/>
          </w:rPr>
        </w:r>
        <w:r w:rsidR="00757153">
          <w:rPr>
            <w:noProof/>
            <w:webHidden/>
          </w:rPr>
          <w:fldChar w:fldCharType="separate"/>
        </w:r>
        <w:r w:rsidR="00EB6CEB">
          <w:rPr>
            <w:noProof/>
            <w:webHidden/>
          </w:rPr>
          <w:t>10</w:t>
        </w:r>
        <w:r w:rsidR="00757153">
          <w:rPr>
            <w:noProof/>
            <w:webHidden/>
          </w:rPr>
          <w:fldChar w:fldCharType="end"/>
        </w:r>
      </w:hyperlink>
    </w:p>
    <w:p w14:paraId="6C91BE9C" w14:textId="18A7F609"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7" w:history="1">
        <w:r w:rsidR="00757153" w:rsidRPr="00F54679">
          <w:rPr>
            <w:rStyle w:val="Hyperlink"/>
            <w:noProof/>
          </w:rPr>
          <w:t>19.0</w:t>
        </w:r>
        <w:r w:rsidR="00757153">
          <w:rPr>
            <w:rFonts w:asciiTheme="minorHAnsi" w:eastAsiaTheme="minorEastAsia" w:hAnsiTheme="minorHAnsi" w:cstheme="minorBidi"/>
            <w:noProof/>
            <w:sz w:val="22"/>
            <w:szCs w:val="22"/>
          </w:rPr>
          <w:tab/>
        </w:r>
        <w:r w:rsidR="00757153" w:rsidRPr="00F54679">
          <w:rPr>
            <w:rStyle w:val="Hyperlink"/>
            <w:noProof/>
          </w:rPr>
          <w:t>Provisions to Protect the Privacy Interests of Subjects</w:t>
        </w:r>
        <w:r w:rsidR="00757153">
          <w:rPr>
            <w:noProof/>
            <w:webHidden/>
          </w:rPr>
          <w:tab/>
        </w:r>
        <w:r w:rsidR="00757153">
          <w:rPr>
            <w:noProof/>
            <w:webHidden/>
          </w:rPr>
          <w:fldChar w:fldCharType="begin"/>
        </w:r>
        <w:r w:rsidR="00757153">
          <w:rPr>
            <w:noProof/>
            <w:webHidden/>
          </w:rPr>
          <w:instrText xml:space="preserve"> PAGEREF _Toc496162147 \h </w:instrText>
        </w:r>
        <w:r w:rsidR="00757153">
          <w:rPr>
            <w:noProof/>
            <w:webHidden/>
          </w:rPr>
        </w:r>
        <w:r w:rsidR="00757153">
          <w:rPr>
            <w:noProof/>
            <w:webHidden/>
          </w:rPr>
          <w:fldChar w:fldCharType="separate"/>
        </w:r>
        <w:r w:rsidR="00EB6CEB">
          <w:rPr>
            <w:noProof/>
            <w:webHidden/>
          </w:rPr>
          <w:t>10</w:t>
        </w:r>
        <w:r w:rsidR="00757153">
          <w:rPr>
            <w:noProof/>
            <w:webHidden/>
          </w:rPr>
          <w:fldChar w:fldCharType="end"/>
        </w:r>
      </w:hyperlink>
    </w:p>
    <w:p w14:paraId="2E4A636E" w14:textId="6E7DF10B"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8" w:history="1">
        <w:r w:rsidR="00757153" w:rsidRPr="00F54679">
          <w:rPr>
            <w:rStyle w:val="Hyperlink"/>
            <w:noProof/>
          </w:rPr>
          <w:t>20.0</w:t>
        </w:r>
        <w:r w:rsidR="00757153">
          <w:rPr>
            <w:rFonts w:asciiTheme="minorHAnsi" w:eastAsiaTheme="minorEastAsia" w:hAnsiTheme="minorHAnsi" w:cstheme="minorBidi"/>
            <w:noProof/>
            <w:sz w:val="22"/>
            <w:szCs w:val="22"/>
          </w:rPr>
          <w:tab/>
        </w:r>
        <w:r w:rsidR="00757153" w:rsidRPr="00F54679">
          <w:rPr>
            <w:rStyle w:val="Hyperlink"/>
            <w:noProof/>
          </w:rPr>
          <w:t>Compensation for Research-Related Injury</w:t>
        </w:r>
        <w:r w:rsidR="00757153">
          <w:rPr>
            <w:noProof/>
            <w:webHidden/>
          </w:rPr>
          <w:tab/>
        </w:r>
        <w:r w:rsidR="00757153">
          <w:rPr>
            <w:noProof/>
            <w:webHidden/>
          </w:rPr>
          <w:fldChar w:fldCharType="begin"/>
        </w:r>
        <w:r w:rsidR="00757153">
          <w:rPr>
            <w:noProof/>
            <w:webHidden/>
          </w:rPr>
          <w:instrText xml:space="preserve"> PAGEREF _Toc496162148 \h </w:instrText>
        </w:r>
        <w:r w:rsidR="00757153">
          <w:rPr>
            <w:noProof/>
            <w:webHidden/>
          </w:rPr>
        </w:r>
        <w:r w:rsidR="00757153">
          <w:rPr>
            <w:noProof/>
            <w:webHidden/>
          </w:rPr>
          <w:fldChar w:fldCharType="separate"/>
        </w:r>
        <w:r w:rsidR="00EB6CEB">
          <w:rPr>
            <w:noProof/>
            <w:webHidden/>
          </w:rPr>
          <w:t>11</w:t>
        </w:r>
        <w:r w:rsidR="00757153">
          <w:rPr>
            <w:noProof/>
            <w:webHidden/>
          </w:rPr>
          <w:fldChar w:fldCharType="end"/>
        </w:r>
      </w:hyperlink>
    </w:p>
    <w:p w14:paraId="76D53711" w14:textId="2558CE9B"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49" w:history="1">
        <w:r w:rsidR="00757153" w:rsidRPr="00F54679">
          <w:rPr>
            <w:rStyle w:val="Hyperlink"/>
            <w:noProof/>
          </w:rPr>
          <w:t>21.0</w:t>
        </w:r>
        <w:r w:rsidR="00757153">
          <w:rPr>
            <w:rFonts w:asciiTheme="minorHAnsi" w:eastAsiaTheme="minorEastAsia" w:hAnsiTheme="minorHAnsi" w:cstheme="minorBidi"/>
            <w:noProof/>
            <w:sz w:val="22"/>
            <w:szCs w:val="22"/>
          </w:rPr>
          <w:tab/>
        </w:r>
        <w:r w:rsidR="00757153" w:rsidRPr="00F54679">
          <w:rPr>
            <w:rStyle w:val="Hyperlink"/>
            <w:noProof/>
          </w:rPr>
          <w:t>Economic Burden to Subjects</w:t>
        </w:r>
        <w:r w:rsidR="00757153">
          <w:rPr>
            <w:noProof/>
            <w:webHidden/>
          </w:rPr>
          <w:tab/>
        </w:r>
        <w:r w:rsidR="00757153">
          <w:rPr>
            <w:noProof/>
            <w:webHidden/>
          </w:rPr>
          <w:fldChar w:fldCharType="begin"/>
        </w:r>
        <w:r w:rsidR="00757153">
          <w:rPr>
            <w:noProof/>
            <w:webHidden/>
          </w:rPr>
          <w:instrText xml:space="preserve"> PAGEREF _Toc496162149 \h </w:instrText>
        </w:r>
        <w:r w:rsidR="00757153">
          <w:rPr>
            <w:noProof/>
            <w:webHidden/>
          </w:rPr>
        </w:r>
        <w:r w:rsidR="00757153">
          <w:rPr>
            <w:noProof/>
            <w:webHidden/>
          </w:rPr>
          <w:fldChar w:fldCharType="separate"/>
        </w:r>
        <w:r w:rsidR="00EB6CEB">
          <w:rPr>
            <w:noProof/>
            <w:webHidden/>
          </w:rPr>
          <w:t>11</w:t>
        </w:r>
        <w:r w:rsidR="00757153">
          <w:rPr>
            <w:noProof/>
            <w:webHidden/>
          </w:rPr>
          <w:fldChar w:fldCharType="end"/>
        </w:r>
      </w:hyperlink>
    </w:p>
    <w:p w14:paraId="6CAE8BA6" w14:textId="6477622F"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50" w:history="1">
        <w:r w:rsidR="00757153" w:rsidRPr="00F54679">
          <w:rPr>
            <w:rStyle w:val="Hyperlink"/>
            <w:noProof/>
          </w:rPr>
          <w:t>22.0</w:t>
        </w:r>
        <w:r w:rsidR="00757153">
          <w:rPr>
            <w:rFonts w:asciiTheme="minorHAnsi" w:eastAsiaTheme="minorEastAsia" w:hAnsiTheme="minorHAnsi" w:cstheme="minorBidi"/>
            <w:noProof/>
            <w:sz w:val="22"/>
            <w:szCs w:val="22"/>
          </w:rPr>
          <w:tab/>
        </w:r>
        <w:r w:rsidR="00757153" w:rsidRPr="00F54679">
          <w:rPr>
            <w:rStyle w:val="Hyperlink"/>
            <w:noProof/>
          </w:rPr>
          <w:t>Consent Process</w:t>
        </w:r>
        <w:r w:rsidR="00757153">
          <w:rPr>
            <w:noProof/>
            <w:webHidden/>
          </w:rPr>
          <w:tab/>
        </w:r>
        <w:r w:rsidR="00757153">
          <w:rPr>
            <w:noProof/>
            <w:webHidden/>
          </w:rPr>
          <w:fldChar w:fldCharType="begin"/>
        </w:r>
        <w:r w:rsidR="00757153">
          <w:rPr>
            <w:noProof/>
            <w:webHidden/>
          </w:rPr>
          <w:instrText xml:space="preserve"> PAGEREF _Toc496162150 \h </w:instrText>
        </w:r>
        <w:r w:rsidR="00757153">
          <w:rPr>
            <w:noProof/>
            <w:webHidden/>
          </w:rPr>
        </w:r>
        <w:r w:rsidR="00757153">
          <w:rPr>
            <w:noProof/>
            <w:webHidden/>
          </w:rPr>
          <w:fldChar w:fldCharType="separate"/>
        </w:r>
        <w:r w:rsidR="00EB6CEB">
          <w:rPr>
            <w:noProof/>
            <w:webHidden/>
          </w:rPr>
          <w:t>11</w:t>
        </w:r>
        <w:r w:rsidR="00757153">
          <w:rPr>
            <w:noProof/>
            <w:webHidden/>
          </w:rPr>
          <w:fldChar w:fldCharType="end"/>
        </w:r>
      </w:hyperlink>
    </w:p>
    <w:p w14:paraId="7F303E89" w14:textId="0D25F155"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51" w:history="1">
        <w:r w:rsidR="00757153" w:rsidRPr="00F54679">
          <w:rPr>
            <w:rStyle w:val="Hyperlink"/>
            <w:noProof/>
          </w:rPr>
          <w:t>23.0</w:t>
        </w:r>
        <w:r w:rsidR="00757153">
          <w:rPr>
            <w:rFonts w:asciiTheme="minorHAnsi" w:eastAsiaTheme="minorEastAsia" w:hAnsiTheme="minorHAnsi" w:cstheme="minorBidi"/>
            <w:noProof/>
            <w:sz w:val="22"/>
            <w:szCs w:val="22"/>
          </w:rPr>
          <w:tab/>
        </w:r>
        <w:r w:rsidR="00757153" w:rsidRPr="00F54679">
          <w:rPr>
            <w:rStyle w:val="Hyperlink"/>
            <w:noProof/>
          </w:rPr>
          <w:t>Process to Document Consent in Writing</w:t>
        </w:r>
        <w:r w:rsidR="00757153">
          <w:rPr>
            <w:noProof/>
            <w:webHidden/>
          </w:rPr>
          <w:tab/>
        </w:r>
        <w:r w:rsidR="00757153">
          <w:rPr>
            <w:noProof/>
            <w:webHidden/>
          </w:rPr>
          <w:fldChar w:fldCharType="begin"/>
        </w:r>
        <w:r w:rsidR="00757153">
          <w:rPr>
            <w:noProof/>
            <w:webHidden/>
          </w:rPr>
          <w:instrText xml:space="preserve"> PAGEREF _Toc496162151 \h </w:instrText>
        </w:r>
        <w:r w:rsidR="00757153">
          <w:rPr>
            <w:noProof/>
            <w:webHidden/>
          </w:rPr>
        </w:r>
        <w:r w:rsidR="00757153">
          <w:rPr>
            <w:noProof/>
            <w:webHidden/>
          </w:rPr>
          <w:fldChar w:fldCharType="separate"/>
        </w:r>
        <w:r w:rsidR="00EB6CEB">
          <w:rPr>
            <w:noProof/>
            <w:webHidden/>
          </w:rPr>
          <w:t>14</w:t>
        </w:r>
        <w:r w:rsidR="00757153">
          <w:rPr>
            <w:noProof/>
            <w:webHidden/>
          </w:rPr>
          <w:fldChar w:fldCharType="end"/>
        </w:r>
      </w:hyperlink>
    </w:p>
    <w:p w14:paraId="78DC08E0" w14:textId="5EC09CF4"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52" w:history="1">
        <w:r w:rsidR="00757153" w:rsidRPr="00F54679">
          <w:rPr>
            <w:rStyle w:val="Hyperlink"/>
            <w:noProof/>
          </w:rPr>
          <w:t>24.0</w:t>
        </w:r>
        <w:r w:rsidR="00757153">
          <w:rPr>
            <w:rFonts w:asciiTheme="minorHAnsi" w:eastAsiaTheme="minorEastAsia" w:hAnsiTheme="minorHAnsi" w:cstheme="minorBidi"/>
            <w:noProof/>
            <w:sz w:val="22"/>
            <w:szCs w:val="22"/>
          </w:rPr>
          <w:tab/>
        </w:r>
        <w:r w:rsidR="00757153" w:rsidRPr="00F54679">
          <w:rPr>
            <w:rStyle w:val="Hyperlink"/>
            <w:noProof/>
          </w:rPr>
          <w:t>Setting</w:t>
        </w:r>
        <w:r w:rsidR="00757153">
          <w:rPr>
            <w:noProof/>
            <w:webHidden/>
          </w:rPr>
          <w:tab/>
        </w:r>
        <w:r w:rsidR="00757153">
          <w:rPr>
            <w:noProof/>
            <w:webHidden/>
          </w:rPr>
          <w:fldChar w:fldCharType="begin"/>
        </w:r>
        <w:r w:rsidR="00757153">
          <w:rPr>
            <w:noProof/>
            <w:webHidden/>
          </w:rPr>
          <w:instrText xml:space="preserve"> PAGEREF _Toc496162152 \h </w:instrText>
        </w:r>
        <w:r w:rsidR="00757153">
          <w:rPr>
            <w:noProof/>
            <w:webHidden/>
          </w:rPr>
        </w:r>
        <w:r w:rsidR="00757153">
          <w:rPr>
            <w:noProof/>
            <w:webHidden/>
          </w:rPr>
          <w:fldChar w:fldCharType="separate"/>
        </w:r>
        <w:r w:rsidR="00EB6CEB">
          <w:rPr>
            <w:noProof/>
            <w:webHidden/>
          </w:rPr>
          <w:t>14</w:t>
        </w:r>
        <w:r w:rsidR="00757153">
          <w:rPr>
            <w:noProof/>
            <w:webHidden/>
          </w:rPr>
          <w:fldChar w:fldCharType="end"/>
        </w:r>
      </w:hyperlink>
    </w:p>
    <w:p w14:paraId="2C4D6400" w14:textId="502F2798"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53" w:history="1">
        <w:r w:rsidR="00757153" w:rsidRPr="00F54679">
          <w:rPr>
            <w:rStyle w:val="Hyperlink"/>
            <w:noProof/>
          </w:rPr>
          <w:t>25.0</w:t>
        </w:r>
        <w:r w:rsidR="00757153">
          <w:rPr>
            <w:rFonts w:asciiTheme="minorHAnsi" w:eastAsiaTheme="minorEastAsia" w:hAnsiTheme="minorHAnsi" w:cstheme="minorBidi"/>
            <w:noProof/>
            <w:sz w:val="22"/>
            <w:szCs w:val="22"/>
          </w:rPr>
          <w:tab/>
        </w:r>
        <w:r w:rsidR="00757153" w:rsidRPr="00F54679">
          <w:rPr>
            <w:rStyle w:val="Hyperlink"/>
            <w:noProof/>
          </w:rPr>
          <w:t>Resources Available</w:t>
        </w:r>
        <w:r w:rsidR="00757153">
          <w:rPr>
            <w:noProof/>
            <w:webHidden/>
          </w:rPr>
          <w:tab/>
        </w:r>
        <w:r w:rsidR="00757153">
          <w:rPr>
            <w:noProof/>
            <w:webHidden/>
          </w:rPr>
          <w:fldChar w:fldCharType="begin"/>
        </w:r>
        <w:r w:rsidR="00757153">
          <w:rPr>
            <w:noProof/>
            <w:webHidden/>
          </w:rPr>
          <w:instrText xml:space="preserve"> PAGEREF _Toc496162153 \h </w:instrText>
        </w:r>
        <w:r w:rsidR="00757153">
          <w:rPr>
            <w:noProof/>
            <w:webHidden/>
          </w:rPr>
        </w:r>
        <w:r w:rsidR="00757153">
          <w:rPr>
            <w:noProof/>
            <w:webHidden/>
          </w:rPr>
          <w:fldChar w:fldCharType="separate"/>
        </w:r>
        <w:r w:rsidR="00EB6CEB">
          <w:rPr>
            <w:noProof/>
            <w:webHidden/>
          </w:rPr>
          <w:t>15</w:t>
        </w:r>
        <w:r w:rsidR="00757153">
          <w:rPr>
            <w:noProof/>
            <w:webHidden/>
          </w:rPr>
          <w:fldChar w:fldCharType="end"/>
        </w:r>
      </w:hyperlink>
    </w:p>
    <w:p w14:paraId="300219C2" w14:textId="286B6DA4" w:rsidR="00757153" w:rsidRDefault="00AC5391">
      <w:pPr>
        <w:pStyle w:val="TOC1"/>
        <w:tabs>
          <w:tab w:val="left" w:pos="660"/>
          <w:tab w:val="right" w:leader="dot" w:pos="8630"/>
        </w:tabs>
        <w:rPr>
          <w:rFonts w:asciiTheme="minorHAnsi" w:eastAsiaTheme="minorEastAsia" w:hAnsiTheme="minorHAnsi" w:cstheme="minorBidi"/>
          <w:noProof/>
          <w:sz w:val="22"/>
          <w:szCs w:val="22"/>
        </w:rPr>
      </w:pPr>
      <w:hyperlink w:anchor="_Toc496162154" w:history="1">
        <w:r w:rsidR="00757153" w:rsidRPr="00F54679">
          <w:rPr>
            <w:rStyle w:val="Hyperlink"/>
            <w:noProof/>
          </w:rPr>
          <w:t>26.0</w:t>
        </w:r>
        <w:r w:rsidR="00757153">
          <w:rPr>
            <w:rFonts w:asciiTheme="minorHAnsi" w:eastAsiaTheme="minorEastAsia" w:hAnsiTheme="minorHAnsi" w:cstheme="minorBidi"/>
            <w:noProof/>
            <w:sz w:val="22"/>
            <w:szCs w:val="22"/>
          </w:rPr>
          <w:tab/>
        </w:r>
        <w:r w:rsidR="00757153" w:rsidRPr="00F54679">
          <w:rPr>
            <w:rStyle w:val="Hyperlink"/>
            <w:noProof/>
          </w:rPr>
          <w:t>Multi-Site Research</w:t>
        </w:r>
        <w:r w:rsidR="00757153">
          <w:rPr>
            <w:noProof/>
            <w:webHidden/>
          </w:rPr>
          <w:tab/>
        </w:r>
        <w:r w:rsidR="00757153">
          <w:rPr>
            <w:noProof/>
            <w:webHidden/>
          </w:rPr>
          <w:fldChar w:fldCharType="begin"/>
        </w:r>
        <w:r w:rsidR="00757153">
          <w:rPr>
            <w:noProof/>
            <w:webHidden/>
          </w:rPr>
          <w:instrText xml:space="preserve"> PAGEREF _Toc496162154 \h </w:instrText>
        </w:r>
        <w:r w:rsidR="00757153">
          <w:rPr>
            <w:noProof/>
            <w:webHidden/>
          </w:rPr>
        </w:r>
        <w:r w:rsidR="00757153">
          <w:rPr>
            <w:noProof/>
            <w:webHidden/>
          </w:rPr>
          <w:fldChar w:fldCharType="separate"/>
        </w:r>
        <w:r w:rsidR="00EB6CEB">
          <w:rPr>
            <w:noProof/>
            <w:webHidden/>
          </w:rPr>
          <w:t>15</w:t>
        </w:r>
        <w:r w:rsidR="00757153">
          <w:rPr>
            <w:noProof/>
            <w:webHidden/>
          </w:rPr>
          <w:fldChar w:fldCharType="end"/>
        </w:r>
      </w:hyperlink>
    </w:p>
    <w:p w14:paraId="7DFBD317" w14:textId="54762422"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1" w:name="_Toc496162129"/>
      <w:r>
        <w:t>Study Summary</w:t>
      </w:r>
      <w:bookmarkEnd w:id="1"/>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6AA9CEFB" w:rsidR="00F6236C" w:rsidRDefault="00F6236C" w:rsidP="00DF71A6">
            <w:r>
              <w:rPr>
                <w:rFonts w:ascii="Times New Roman" w:hAnsi="Times New Roman"/>
                <w:b/>
              </w:rPr>
              <w:t xml:space="preserve">Research Intervention(s) </w:t>
            </w:r>
          </w:p>
        </w:tc>
        <w:tc>
          <w:tcPr>
            <w:tcW w:w="6115" w:type="dxa"/>
          </w:tcPr>
          <w:p w14:paraId="4A75787B"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3C59E1DA" w:rsidR="00393FAF" w:rsidRPr="00811473" w:rsidRDefault="001C7854" w:rsidP="001C7854">
      <w:pPr>
        <w:pStyle w:val="Heading1"/>
        <w:ind w:left="0" w:firstLine="0"/>
      </w:pPr>
      <w:r>
        <w:br w:type="page"/>
      </w:r>
      <w:bookmarkStart w:id="2" w:name="_Toc496162130"/>
      <w:r w:rsidR="00393FAF" w:rsidRPr="00811473">
        <w:t>Objectives</w:t>
      </w:r>
      <w:bookmarkEnd w:id="2"/>
    </w:p>
    <w:p w14:paraId="7DFBD319" w14:textId="5D08693E" w:rsidR="00AD03CE" w:rsidRDefault="00393FAF" w:rsidP="005C6E9A">
      <w:pPr>
        <w:pStyle w:val="BlockText"/>
        <w:numPr>
          <w:ilvl w:val="1"/>
          <w:numId w:val="16"/>
        </w:numPr>
        <w:ind w:left="1260" w:hanging="540"/>
      </w:pPr>
      <w:r w:rsidRPr="00CA0CB1">
        <w:t>Describe the purpose, specific aims, or objectives.</w:t>
      </w:r>
    </w:p>
    <w:p w14:paraId="7DFBD31A" w14:textId="5657C708" w:rsidR="00393FAF" w:rsidRPr="00CA0CB1" w:rsidRDefault="00393FAF" w:rsidP="005C6E9A">
      <w:pPr>
        <w:pStyle w:val="BlockText"/>
        <w:numPr>
          <w:ilvl w:val="1"/>
          <w:numId w:val="16"/>
        </w:numPr>
        <w:ind w:left="1260" w:hanging="540"/>
      </w:pPr>
      <w:r w:rsidRPr="00CA0CB1">
        <w:t>State the hypotheses to be tested.</w:t>
      </w:r>
    </w:p>
    <w:p w14:paraId="7DFBD31B" w14:textId="5F3A47A7" w:rsidR="00393FAF" w:rsidRPr="00CA0CB1" w:rsidRDefault="00393FAF" w:rsidP="00811473">
      <w:pPr>
        <w:pStyle w:val="Heading1"/>
      </w:pPr>
      <w:bookmarkStart w:id="3" w:name="_Toc496162131"/>
      <w:r w:rsidRPr="00A01D71">
        <w:t>Background</w:t>
      </w:r>
      <w:bookmarkEnd w:id="3"/>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59DBBB3E" w:rsidR="00297491" w:rsidRPr="00CA0CB1" w:rsidRDefault="00297491" w:rsidP="00297491">
      <w:pPr>
        <w:pStyle w:val="Heading1"/>
      </w:pPr>
      <w:bookmarkStart w:id="4" w:name="_Toc496162132"/>
      <w:r w:rsidRPr="00CA0CB1">
        <w:t xml:space="preserve">Study </w:t>
      </w:r>
      <w:r w:rsidRPr="00A01D71">
        <w:t>Endpoints</w:t>
      </w:r>
      <w:bookmarkEnd w:id="4"/>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3DCC8A22" w14:textId="4AC5D636" w:rsidR="00297491" w:rsidRPr="00CA0CB1" w:rsidRDefault="00297491" w:rsidP="00297491">
      <w:pPr>
        <w:pStyle w:val="Heading1"/>
      </w:pPr>
      <w:bookmarkStart w:id="5" w:name="_Toc496162133"/>
      <w:r>
        <w:t>Study Intervention</w:t>
      </w:r>
      <w:bookmarkEnd w:id="5"/>
    </w:p>
    <w:p w14:paraId="6ADBFD2F" w14:textId="23C8ED86"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that is being evaluated.</w:t>
      </w:r>
    </w:p>
    <w:p w14:paraId="331379DC" w14:textId="5DAB10BD" w:rsidR="00297491" w:rsidRPr="00AA2384" w:rsidRDefault="00297491" w:rsidP="00297491">
      <w:pPr>
        <w:pStyle w:val="Heading1"/>
      </w:pPr>
      <w:bookmarkStart w:id="6" w:name="_Toc496162134"/>
      <w:r w:rsidRPr="00AA2384">
        <w:t xml:space="preserve">Procedures </w:t>
      </w:r>
      <w:r w:rsidRPr="00A01D71">
        <w:t>Involved</w:t>
      </w:r>
      <w:bookmarkEnd w:id="6"/>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1C8AA7BC"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39B38BA1"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36B1E411" w:rsidR="00297491" w:rsidRDefault="009A4943" w:rsidP="00297491">
      <w:pPr>
        <w:pStyle w:val="List"/>
        <w:numPr>
          <w:ilvl w:val="1"/>
          <w:numId w:val="16"/>
        </w:numPr>
        <w:spacing w:before="120" w:beforeAutospacing="0" w:after="120" w:afterAutospacing="0"/>
        <w:ind w:left="1267" w:hanging="547"/>
      </w:pPr>
      <w:r>
        <w:t>Describe w</w:t>
      </w:r>
      <w:r w:rsidR="00297491" w:rsidRPr="00CA0CB1">
        <w:t xml:space="preserve">hat data will be collected </w:t>
      </w:r>
      <w:r w:rsidR="00297491">
        <w:t>during the study and how that data will be obtained.</w:t>
      </w:r>
      <w:r>
        <w:t xml:space="preserve"> </w:t>
      </w:r>
      <w:r w:rsidR="008933E0">
        <w:t xml:space="preserve">Note that </w:t>
      </w:r>
      <w:r w:rsidR="00B80BC9">
        <w:t xml:space="preserve">IF </w:t>
      </w:r>
      <w:r>
        <w:t>the data will include any health information that is subject to the HIPAA Privacy Rule, refer to the IRB’s HIPAA requirements [</w:t>
      </w:r>
      <w:hyperlink r:id="rId12" w:history="1">
        <w:r w:rsidRPr="009A4943">
          <w:rPr>
            <w:rStyle w:val="Hyperlink"/>
          </w:rPr>
          <w:t>link</w:t>
        </w:r>
      </w:hyperlink>
      <w:r>
        <w:t>] and follow any applicable instruction accordingly</w:t>
      </w:r>
      <w:r w:rsidR="008933E0">
        <w:t xml:space="preserve">, including describing how the HIPAA Privacy Rule requirement will </w:t>
      </w:r>
      <w:r w:rsidR="00B80BC9">
        <w:t xml:space="preserve">specifically </w:t>
      </w:r>
      <w:r w:rsidR="008933E0">
        <w:t xml:space="preserve">be implemented in sections 17 (Data Management and Confidentiality) and 19 </w:t>
      </w:r>
      <w:r w:rsidR="00B80BC9">
        <w:t xml:space="preserve">(Provisions to Protect the Privacy Interests of Subjects) </w:t>
      </w:r>
      <w:r w:rsidR="008933E0">
        <w:t>of this protocol.</w:t>
      </w:r>
    </w:p>
    <w:p w14:paraId="23E91FD5" w14:textId="5FAFE7B5"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0D49D79E" w14:textId="06AE0CFD" w:rsidR="00297491" w:rsidRPr="00CA0CB1" w:rsidRDefault="00297491" w:rsidP="00297491">
      <w:pPr>
        <w:pStyle w:val="Heading1"/>
      </w:pPr>
      <w:bookmarkStart w:id="7" w:name="_Toc496162135"/>
      <w:r w:rsidRPr="00CA0CB1">
        <w:t xml:space="preserve">Data and Specimen </w:t>
      </w:r>
      <w:r w:rsidRPr="00A01D71">
        <w:t>Banking</w:t>
      </w:r>
      <w:bookmarkEnd w:id="7"/>
    </w:p>
    <w:p w14:paraId="64E17EF2" w14:textId="0EDC2E28"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549E276B" w:rsidR="00297491" w:rsidRDefault="00297491" w:rsidP="00297491">
      <w:pPr>
        <w:pStyle w:val="BlockText"/>
        <w:numPr>
          <w:ilvl w:val="1"/>
          <w:numId w:val="16"/>
        </w:numPr>
        <w:ind w:left="1260" w:hanging="540"/>
      </w:pPr>
      <w:r w:rsidRPr="00CA0CB1">
        <w:t>List the data to be stored or associated with each specimen.</w:t>
      </w:r>
    </w:p>
    <w:p w14:paraId="78BA2543" w14:textId="0673E68A"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5E34EFB8" w:rsidR="00297491" w:rsidRPr="00CA0CB1" w:rsidRDefault="00297491" w:rsidP="00297491">
      <w:pPr>
        <w:pStyle w:val="Heading1"/>
      </w:pPr>
      <w:bookmarkStart w:id="8" w:name="_Toc496162136"/>
      <w:r w:rsidRPr="00CA0CB1">
        <w:t xml:space="preserve">Sharing of Results with </w:t>
      </w:r>
      <w:r w:rsidRPr="00033F6D">
        <w:t>Subjects</w:t>
      </w:r>
      <w:bookmarkEnd w:id="8"/>
    </w:p>
    <w:p w14:paraId="429D784D" w14:textId="1786514B"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2FDD4D52" w:rsidR="00C336D4" w:rsidRPr="00A01D71" w:rsidRDefault="00C336D4" w:rsidP="00C336D4">
      <w:pPr>
        <w:pStyle w:val="Heading1"/>
      </w:pPr>
      <w:bookmarkStart w:id="9" w:name="_Toc496162137"/>
      <w:r w:rsidRPr="00CA0CB1">
        <w:t>Study Timelines</w:t>
      </w:r>
      <w:bookmarkEnd w:id="9"/>
    </w:p>
    <w:p w14:paraId="1778854F" w14:textId="77777777" w:rsidR="00C336D4" w:rsidRPr="00CA0CB1" w:rsidRDefault="00C336D4" w:rsidP="00C336D4">
      <w:pPr>
        <w:pStyle w:val="BlockText"/>
        <w:numPr>
          <w:ilvl w:val="1"/>
          <w:numId w:val="16"/>
        </w:numPr>
        <w:ind w:left="1260" w:hanging="540"/>
      </w:pPr>
      <w:r w:rsidRPr="00CA0CB1">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7DFBD31F" w14:textId="57EC16B5" w:rsidR="0011551B" w:rsidRPr="00CA0CB1" w:rsidRDefault="004A026C" w:rsidP="00811473">
      <w:pPr>
        <w:pStyle w:val="Heading1"/>
        <w:rPr>
          <w:bCs/>
        </w:rPr>
      </w:pPr>
      <w:bookmarkStart w:id="10" w:name="_Toc496162138"/>
      <w:r>
        <w:t>Subject Population</w:t>
      </w:r>
      <w:bookmarkEnd w:id="10"/>
    </w:p>
    <w:p w14:paraId="7DFBD320" w14:textId="510F312B" w:rsidR="00AD03CE" w:rsidRDefault="0011551B" w:rsidP="005C6E9A">
      <w:pPr>
        <w:pStyle w:val="BlockText"/>
        <w:numPr>
          <w:ilvl w:val="1"/>
          <w:numId w:val="16"/>
        </w:numPr>
        <w:ind w:left="1260" w:hanging="540"/>
      </w:pPr>
      <w:r w:rsidRPr="00CA0CB1">
        <w:t xml:space="preserve">Describe </w:t>
      </w:r>
      <w:r w:rsidR="00BC01A9">
        <w:t xml:space="preserve">generally </w:t>
      </w:r>
      <w:r w:rsidR="004A026C">
        <w:t>the</w:t>
      </w:r>
      <w:r w:rsidR="004A026C" w:rsidRPr="00CA0CB1">
        <w:t xml:space="preserve"> </w:t>
      </w:r>
      <w:r>
        <w:t xml:space="preserve">individuals </w:t>
      </w:r>
      <w:r w:rsidR="004A026C">
        <w:t xml:space="preserve">that </w:t>
      </w:r>
      <w:r w:rsidRPr="00CA0CB1">
        <w:t xml:space="preserve">will </w:t>
      </w:r>
      <w:r>
        <w:t xml:space="preserve">be </w:t>
      </w:r>
      <w:r w:rsidR="004A026C">
        <w:t>included in your study</w:t>
      </w:r>
      <w:r w:rsidRPr="00CA0CB1">
        <w:t>.</w:t>
      </w:r>
    </w:p>
    <w:p w14:paraId="7DFBD321" w14:textId="389F8113" w:rsidR="00AD03CE" w:rsidRDefault="0011551B" w:rsidP="005C6E9A">
      <w:pPr>
        <w:pStyle w:val="BlockText"/>
        <w:numPr>
          <w:ilvl w:val="1"/>
          <w:numId w:val="16"/>
        </w:numPr>
        <w:ind w:left="1260" w:hanging="540"/>
      </w:pPr>
      <w:r w:rsidRPr="00CA0CB1">
        <w:t xml:space="preserve">Describe </w:t>
      </w:r>
      <w:r w:rsidR="00BC01A9">
        <w:t>any subject populations that will be specifically targeted, or specifically excluded from your sample</w:t>
      </w:r>
      <w:r w:rsidRPr="00CA0CB1">
        <w:t>.</w:t>
      </w:r>
    </w:p>
    <w:p w14:paraId="7DFBD322" w14:textId="03C63AAF" w:rsidR="0011551B" w:rsidRPr="00F317BA" w:rsidRDefault="0011551B" w:rsidP="005C6E9A">
      <w:pPr>
        <w:pStyle w:val="BlockText"/>
        <w:numPr>
          <w:ilvl w:val="1"/>
          <w:numId w:val="16"/>
        </w:numPr>
        <w:ind w:left="1260" w:hanging="540"/>
      </w:pPr>
      <w:r w:rsidRPr="00CA0CB1">
        <w:t xml:space="preserve">Indicate specifically whether you will include or exclude </w:t>
      </w:r>
      <w:r w:rsidR="00BC01A9">
        <w:t>any</w:t>
      </w:r>
      <w:r w:rsidR="00BC01A9" w:rsidRPr="00CA0CB1">
        <w:t xml:space="preserve"> </w:t>
      </w:r>
      <w:r w:rsidRPr="00CA0CB1">
        <w:t>of the following special populations:</w:t>
      </w:r>
      <w:r w:rsidRPr="00F317BA">
        <w:t xml:space="preserve"> (You may not include members of the</w:t>
      </w:r>
      <w:r w:rsidR="00BC01A9">
        <w:t>se</w:t>
      </w:r>
      <w:r w:rsidRPr="00F317BA">
        <w:t xml:space="preserve"> populations as subjects in your research unless you </w:t>
      </w:r>
      <w:r w:rsidR="00BC01A9">
        <w:t>include them in the description of your subject population</w:t>
      </w:r>
      <w:r w:rsidRPr="00F317BA">
        <w:t>.)</w:t>
      </w:r>
    </w:p>
    <w:p w14:paraId="7DFBD323" w14:textId="77777777" w:rsidR="0011551B" w:rsidRPr="00CA0CB1" w:rsidRDefault="0011551B" w:rsidP="005C6E9A">
      <w:pPr>
        <w:pStyle w:val="List"/>
        <w:numPr>
          <w:ilvl w:val="2"/>
          <w:numId w:val="16"/>
        </w:numPr>
        <w:tabs>
          <w:tab w:val="left" w:pos="1800"/>
        </w:tabs>
        <w:ind w:left="1800" w:hanging="540"/>
      </w:pPr>
      <w:r w:rsidRPr="00CA0CB1">
        <w:t>Adults unable to consent</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5" w14:textId="77777777" w:rsidR="0011551B" w:rsidRPr="00CA0CB1" w:rsidRDefault="0011551B" w:rsidP="005C6E9A">
      <w:pPr>
        <w:pStyle w:val="List"/>
        <w:numPr>
          <w:ilvl w:val="2"/>
          <w:numId w:val="16"/>
        </w:numPr>
        <w:tabs>
          <w:tab w:val="left" w:pos="1800"/>
        </w:tabs>
        <w:ind w:left="1800" w:hanging="540"/>
      </w:pPr>
      <w:r w:rsidRPr="00CA0CB1">
        <w:t>Pregnant women</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17300861" w:rsidR="00C336D4" w:rsidRPr="00AA2384" w:rsidRDefault="00C336D4" w:rsidP="00C336D4">
      <w:pPr>
        <w:pStyle w:val="Heading1"/>
      </w:pPr>
      <w:bookmarkStart w:id="11" w:name="_Toc496162139"/>
      <w:r w:rsidRPr="00AA2384">
        <w:t xml:space="preserve">Vulnerable </w:t>
      </w:r>
      <w:r w:rsidRPr="00A01D71">
        <w:t>Populations</w:t>
      </w:r>
      <w:bookmarkEnd w:id="11"/>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3A2CF3B2"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(HRP-412)</w:t>
      </w:r>
      <w:r w:rsidRPr="00CA0CB1">
        <w:t>” to ensure that you have provided sufficient information.</w:t>
      </w:r>
    </w:p>
    <w:p w14:paraId="698DD97D" w14:textId="77777777" w:rsidR="00C336D4"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neonates of uncertain viability or </w:t>
      </w:r>
      <w:r>
        <w:t xml:space="preserve">non-viable neonates, review </w:t>
      </w:r>
      <w:r w:rsidRPr="00CA0CB1">
        <w:t>“CHECKLIST: Neonates</w:t>
      </w:r>
      <w:r>
        <w:t xml:space="preserve"> (HRP-413)</w:t>
      </w:r>
      <w:r w:rsidRPr="00CA0CB1">
        <w:t xml:space="preserve">” </w:t>
      </w:r>
      <w:r>
        <w:t xml:space="preserve">or “HRP-414 – CHECKLIST: Neonates of Uncertain Viability (HRP-414)” </w:t>
      </w:r>
      <w:r w:rsidRPr="00CA0CB1">
        <w:t>to ensure that you have provided sufficient information.</w:t>
      </w:r>
    </w:p>
    <w:p w14:paraId="01DD8AD9"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(HRP-415)</w:t>
      </w:r>
      <w:r w:rsidRPr="00CA0CB1">
        <w:t>” to ensure that you have provided sufficient information.</w:t>
      </w:r>
    </w:p>
    <w:p w14:paraId="2B2452AB"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(HRP-416)</w:t>
      </w:r>
      <w:r w:rsidRPr="00CA0CB1">
        <w:t>” to ensure that you have provided sufficient information.</w:t>
      </w:r>
    </w:p>
    <w:p w14:paraId="2B842791" w14:textId="77777777"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(HRP-417)</w:t>
      </w:r>
      <w:r w:rsidRPr="00CA0CB1">
        <w:t>” to ensure that you have provided sufficient information.</w:t>
      </w:r>
    </w:p>
    <w:p w14:paraId="4AF0CC1C" w14:textId="77777777" w:rsidR="00C336D4" w:rsidRPr="00CA0CB1" w:rsidRDefault="00C336D4" w:rsidP="00C336D4">
      <w:pPr>
        <w:pStyle w:val="Heading1"/>
        <w:rPr>
          <w:bCs/>
        </w:rPr>
      </w:pPr>
      <w:bookmarkStart w:id="12" w:name="_Toc496162140"/>
      <w:r w:rsidRPr="00CA0CB1">
        <w:t xml:space="preserve">Local Number of </w:t>
      </w:r>
      <w:r w:rsidRPr="00033F6D">
        <w:t>Subjects</w:t>
      </w:r>
      <w:bookmarkEnd w:id="12"/>
    </w:p>
    <w:p w14:paraId="12D32132" w14:textId="57F24735" w:rsidR="00C336D4" w:rsidRDefault="00C336D4" w:rsidP="00C336D4">
      <w:pPr>
        <w:pStyle w:val="BlockText"/>
        <w:numPr>
          <w:ilvl w:val="1"/>
          <w:numId w:val="16"/>
        </w:numPr>
        <w:ind w:left="1260" w:hanging="540"/>
      </w:pPr>
      <w:r w:rsidRPr="00CA0CB1">
        <w:t>Indicate the total number of subjects to be accrued locally</w:t>
      </w:r>
      <w:r w:rsidR="0032119D">
        <w:t>, if known</w:t>
      </w:r>
      <w:r w:rsidRPr="00CA0CB1">
        <w:t>.</w:t>
      </w:r>
    </w:p>
    <w:p w14:paraId="22DA1A11" w14:textId="77777777" w:rsidR="00C336D4" w:rsidRPr="00CA0CB1" w:rsidRDefault="00C336D4" w:rsidP="00C336D4">
      <w:pPr>
        <w:pStyle w:val="Heading1"/>
        <w:rPr>
          <w:bCs/>
        </w:rPr>
      </w:pPr>
      <w:bookmarkStart w:id="13" w:name="_Toc496162141"/>
      <w:r w:rsidRPr="00CA0CB1">
        <w:t xml:space="preserve">Recruitment </w:t>
      </w:r>
      <w:r w:rsidRPr="00033F6D">
        <w:t>Methods</w:t>
      </w:r>
      <w:bookmarkEnd w:id="13"/>
    </w:p>
    <w:p w14:paraId="2426B972" w14:textId="6C3F71B6" w:rsidR="00C336D4" w:rsidRDefault="00C336D4" w:rsidP="00C336D4">
      <w:pPr>
        <w:pStyle w:val="BlockText"/>
        <w:numPr>
          <w:ilvl w:val="1"/>
          <w:numId w:val="16"/>
        </w:numPr>
        <w:ind w:left="1260" w:hanging="540"/>
      </w:pPr>
      <w:r w:rsidRPr="00CA0CB1">
        <w:t>Describe when, where, and how potential subjects will be recruited.</w:t>
      </w:r>
      <w:r w:rsidR="00B56823">
        <w:t xml:space="preserve"> If recruitment will involve a non-FSU site, describe whether site approval for recruitment is required, and attach documentation of site approval.</w:t>
      </w:r>
    </w:p>
    <w:p w14:paraId="7CA517E3" w14:textId="6DAF7984" w:rsidR="00C336D4" w:rsidRDefault="00C336D4" w:rsidP="00C336D4">
      <w:pPr>
        <w:pStyle w:val="BlockText"/>
        <w:numPr>
          <w:ilvl w:val="1"/>
          <w:numId w:val="16"/>
        </w:numPr>
        <w:ind w:left="1260" w:hanging="540"/>
      </w:pPr>
      <w:r w:rsidRPr="00CA0CB1">
        <w:t>Describe the source of subjects.</w:t>
      </w:r>
    </w:p>
    <w:p w14:paraId="6492589F" w14:textId="5CB53FCD" w:rsidR="00C336D4" w:rsidRPr="00CC34EA" w:rsidRDefault="00C336D4" w:rsidP="00C336D4">
      <w:pPr>
        <w:pStyle w:val="BlockText"/>
        <w:numPr>
          <w:ilvl w:val="1"/>
          <w:numId w:val="16"/>
        </w:numPr>
        <w:ind w:left="1260" w:hanging="540"/>
      </w:pPr>
      <w:r w:rsidRPr="00CC34EA">
        <w:t>Describe the methods that will be used to identify potential subjects.</w:t>
      </w:r>
    </w:p>
    <w:p w14:paraId="5D5EC106" w14:textId="0CD31E45" w:rsidR="00C336D4" w:rsidRPr="00CC34EA" w:rsidRDefault="00C336D4" w:rsidP="00D15780">
      <w:pPr>
        <w:pStyle w:val="BlockText"/>
        <w:numPr>
          <w:ilvl w:val="1"/>
          <w:numId w:val="16"/>
        </w:numPr>
        <w:ind w:left="1260" w:hanging="540"/>
      </w:pPr>
      <w:r w:rsidRPr="00CC34EA">
        <w:t>Describe materials that will be used to recruit subjects. (</w:t>
      </w:r>
      <w:r w:rsidR="00D15780" w:rsidRPr="00CC34EA">
        <w:t xml:space="preserve">Describe materials that will be used to recruit subjects. For advertisements and </w:t>
      </w:r>
      <w:r w:rsidR="006B7A76">
        <w:t xml:space="preserve">all </w:t>
      </w:r>
      <w:r w:rsidR="00D15780" w:rsidRPr="00CC34EA">
        <w:t xml:space="preserve">other recruitment materials, </w:t>
      </w:r>
      <w:r w:rsidR="00966ACB">
        <w:t xml:space="preserve">attach </w:t>
      </w:r>
      <w:r w:rsidR="00D15780" w:rsidRPr="00CC34EA">
        <w:t>the final copy of printed, web-based, online or other electronically conveyed materials</w:t>
      </w:r>
      <w:r w:rsidR="00966ACB">
        <w:t xml:space="preserve"> in the L</w:t>
      </w:r>
      <w:r w:rsidR="00A25DCA">
        <w:t>ocal Site Documents/Recruitment materials section of the RAMP IRB submission workspace for the study</w:t>
      </w:r>
      <w:r w:rsidR="00D15780" w:rsidRPr="00CC34EA">
        <w:t xml:space="preserve">. When advertisements are taped for broadcast, attach the final audio/video tape; you may submit the wording of the advertisement prior to taping to preclude re-taping </w:t>
      </w:r>
      <w:r w:rsidR="000D191D">
        <w:t>based upon required or suggested IRB revisions</w:t>
      </w:r>
      <w:r w:rsidR="00D15780" w:rsidRPr="00CC34EA">
        <w:t>, provided the IRB reviews the final audio/video tape). Refer to “WORKSHEET: Advertisements &amp; Other Recruitment Materials</w:t>
      </w:r>
      <w:r w:rsidR="00891FEC" w:rsidRPr="00CC34EA">
        <w:t xml:space="preserve"> </w:t>
      </w:r>
      <w:r w:rsidR="00EF406D" w:rsidRPr="00CC34EA">
        <w:t>(HRP-</w:t>
      </w:r>
      <w:r w:rsidR="00891FEC" w:rsidRPr="00CC34EA">
        <w:t xml:space="preserve">315)” </w:t>
      </w:r>
      <w:r w:rsidR="00D15780" w:rsidRPr="00CC34EA">
        <w:t>to ensure that recruitment procedures and recruitment materials will conform to requirements for IRB review and approval.</w:t>
      </w:r>
    </w:p>
    <w:p w14:paraId="5E528D63" w14:textId="61C00E21" w:rsidR="001B143F" w:rsidRDefault="001B143F" w:rsidP="001B143F">
      <w:pPr>
        <w:pStyle w:val="BlockText"/>
        <w:numPr>
          <w:ilvl w:val="1"/>
          <w:numId w:val="16"/>
        </w:numPr>
        <w:ind w:left="1260" w:hanging="540"/>
      </w:pPr>
      <w:r w:rsidRPr="00CA0CB1">
        <w:t xml:space="preserve">Describe </w:t>
      </w:r>
      <w:r>
        <w:t xml:space="preserve">as applicable whether and how subjects will be paid, earn course or other credits, reimbursed or provided with any financial or other incentive, token or gift for taking part in the research. Include a description and schedule of the total </w:t>
      </w:r>
      <w:r w:rsidRPr="00CA0CB1">
        <w:t>amount</w:t>
      </w:r>
      <w:r>
        <w:t xml:space="preserve"> or value as well as the timing </w:t>
      </w:r>
      <w:r w:rsidRPr="00CA0CB1">
        <w:t>of any payments</w:t>
      </w:r>
      <w:r>
        <w:t xml:space="preserve">, credits, reimbursement or other incentive, token or gift. Indicate how if at </w:t>
      </w:r>
      <w:r w:rsidR="00023538">
        <w:t xml:space="preserve">all </w:t>
      </w:r>
      <w:r>
        <w:t xml:space="preserve">any amount is pro-rated for research visit or activity completion, and whether and how subjects’ refusal to answer any question or subjects’ withdrawal from or discontinuing taking part in the study or any study activity will reduce or preclude subjects from earning part or all of such </w:t>
      </w:r>
      <w:r w:rsidRPr="00CA0CB1">
        <w:t>any payment</w:t>
      </w:r>
      <w:r>
        <w:t>, credit, reimbursement or other incentive, token or gift</w:t>
      </w:r>
      <w:r w:rsidRPr="00CA0CB1">
        <w:t>.</w:t>
      </w:r>
    </w:p>
    <w:p w14:paraId="2006FD90" w14:textId="77777777" w:rsidR="001B143F" w:rsidRDefault="001B143F" w:rsidP="001B143F">
      <w:pPr>
        <w:pStyle w:val="BlockText"/>
        <w:ind w:left="1260"/>
      </w:pPr>
      <w:r>
        <w:t>Also describe the proposed method (how, by whom, form etc.) of payment/disbursement. While payment should not be contingent upon completion of the entire study, a proportion or progressive partial payment as an incentive for completion of the study is acceptable.</w:t>
      </w:r>
    </w:p>
    <w:p w14:paraId="473A34AF" w14:textId="77777777" w:rsidR="001B143F" w:rsidRDefault="001B143F" w:rsidP="001B143F">
      <w:pPr>
        <w:pStyle w:val="BlockText"/>
        <w:ind w:left="1260"/>
      </w:pPr>
      <w:r>
        <w:t>Refer to this FSU link regarding use of gift cards:</w:t>
      </w:r>
      <w:r w:rsidRPr="002517DE">
        <w:t xml:space="preserve"> </w:t>
      </w:r>
      <w:r w:rsidRPr="0079183F">
        <w:t>https://procurement.fsu.edu/vendors/NationalGiftCard</w:t>
      </w:r>
      <w:r>
        <w:t>.</w:t>
      </w:r>
    </w:p>
    <w:p w14:paraId="1F040055" w14:textId="77777777" w:rsidR="001B143F" w:rsidRDefault="001B143F" w:rsidP="001B143F">
      <w:pPr>
        <w:pStyle w:val="BlockText"/>
        <w:ind w:left="1260"/>
      </w:pPr>
      <w:r>
        <w:t xml:space="preserve">Refer to this FSU Controller link regarding use of cash payments for human subject incentive payments:  </w:t>
      </w:r>
      <w:r w:rsidRPr="0079183F">
        <w:t>https://controller.vpfa.fsu.edu/services/accounts-payable/unencumbered-payments/employee-cash-advance-requests</w:t>
      </w:r>
      <w:r>
        <w:t xml:space="preserve">. </w:t>
      </w:r>
    </w:p>
    <w:p w14:paraId="6EE263CA" w14:textId="77777777" w:rsidR="001B143F" w:rsidRDefault="001B143F" w:rsidP="001B143F">
      <w:pPr>
        <w:pStyle w:val="BlockText"/>
        <w:numPr>
          <w:ilvl w:val="1"/>
          <w:numId w:val="16"/>
        </w:numPr>
        <w:ind w:left="1260" w:hanging="540"/>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496162142"/>
      <w:bookmarkEnd w:id="14"/>
      <w:bookmarkEnd w:id="15"/>
      <w:bookmarkEnd w:id="16"/>
      <w:bookmarkEnd w:id="17"/>
      <w:bookmarkEnd w:id="18"/>
      <w:bookmarkEnd w:id="19"/>
      <w:bookmarkEnd w:id="20"/>
      <w:bookmarkEnd w:id="21"/>
      <w:bookmarkEnd w:id="22"/>
      <w:r>
        <w:t>Describe as applicable whether and how student subjects will be provided with course or other academic credit for taking part in the study. Include a description about whether student subjects’ refusal to answer any question or withdrawal from or discontinuing taking part in the study or any study activity will reduce or preclude student subjects from earning part or all of such credit</w:t>
      </w:r>
      <w:r w:rsidRPr="00CA0CB1">
        <w:t>.</w:t>
      </w:r>
    </w:p>
    <w:p w14:paraId="0B08B4C7" w14:textId="28BE36EC" w:rsidR="00C336D4" w:rsidRPr="00CA0CB1" w:rsidRDefault="00C336D4" w:rsidP="00C336D4">
      <w:pPr>
        <w:pStyle w:val="Heading1"/>
      </w:pPr>
      <w:r w:rsidRPr="00CA0CB1">
        <w:t>Withdrawal of Subjects</w:t>
      </w:r>
      <w:bookmarkEnd w:id="23"/>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244DD2BA" w:rsidR="00C336D4" w:rsidRPr="00CA0CB1" w:rsidRDefault="00C336D4" w:rsidP="00C336D4">
      <w:pPr>
        <w:pStyle w:val="Heading1"/>
      </w:pPr>
      <w:bookmarkStart w:id="24" w:name="_Toc496162143"/>
      <w:r w:rsidRPr="00CA0CB1">
        <w:t xml:space="preserve">Risks to </w:t>
      </w:r>
      <w:r w:rsidRPr="00A01D71">
        <w:t>Subjects</w:t>
      </w:r>
      <w:bookmarkEnd w:id="24"/>
    </w:p>
    <w:p w14:paraId="5931C650" w14:textId="5987C851" w:rsidR="00B7109C" w:rsidRPr="00EB6CEB" w:rsidRDefault="00B7109C" w:rsidP="00B7109C">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r>
        <w:t xml:space="preserve"> For each of these risks, describe in detail how the </w:t>
      </w:r>
      <w:r w:rsidRPr="00EB6CEB">
        <w:t>risks will be minimized.</w:t>
      </w:r>
    </w:p>
    <w:p w14:paraId="6591CB45" w14:textId="26D380BF" w:rsidR="00B7109C" w:rsidRPr="00EB6CEB" w:rsidRDefault="00B7109C" w:rsidP="00316A38">
      <w:pPr>
        <w:pStyle w:val="BlockText"/>
        <w:numPr>
          <w:ilvl w:val="1"/>
          <w:numId w:val="16"/>
        </w:numPr>
        <w:ind w:left="1260" w:hanging="540"/>
      </w:pPr>
      <w:r w:rsidRPr="00EB6CEB">
        <w:t xml:space="preserve">If information about the study’s actual purpose will </w:t>
      </w:r>
      <w:r w:rsidR="00751918" w:rsidRPr="00EB6CEB">
        <w:t>not be completely or accurately described to</w:t>
      </w:r>
      <w:r w:rsidR="00AC58B1" w:rsidRPr="00EB6CEB">
        <w:t xml:space="preserve"> </w:t>
      </w:r>
      <w:r w:rsidR="00751918" w:rsidRPr="00EB6CEB">
        <w:t>study subje</w:t>
      </w:r>
      <w:r w:rsidR="00AC58B1" w:rsidRPr="00EB6CEB">
        <w:t xml:space="preserve">cts, or in any way </w:t>
      </w:r>
      <w:r w:rsidR="00CC35E3" w:rsidRPr="00EB6CEB">
        <w:t xml:space="preserve">be </w:t>
      </w:r>
      <w:r w:rsidRPr="00EB6CEB">
        <w:t>withheld</w:t>
      </w:r>
      <w:r w:rsidR="00316A38" w:rsidRPr="00EB6CEB">
        <w:t>, obscured, masked, or blinded</w:t>
      </w:r>
      <w:r w:rsidRPr="00EB6CEB">
        <w:t xml:space="preserve"> </w:t>
      </w:r>
      <w:r w:rsidR="00AC58B1" w:rsidRPr="00EB6CEB">
        <w:t xml:space="preserve">from </w:t>
      </w:r>
      <w:r w:rsidRPr="00EB6CEB">
        <w:t>study subjects</w:t>
      </w:r>
      <w:r w:rsidR="00AC58B1" w:rsidRPr="00EB6CEB">
        <w:t xml:space="preserve"> (e.g., you </w:t>
      </w:r>
      <w:r w:rsidR="006E51CF" w:rsidRPr="00EB6CEB">
        <w:t>want to avoid participation bias or priming prospective subjects)</w:t>
      </w:r>
      <w:r w:rsidRPr="00EB6CEB">
        <w:t>, you are required to describe here that you will: (a) as part of the consent process provide subjects with a statement to the effect that subjects may not be made aware of some features about the study, such as its exact purpose, study questions and materials, or subjects’ responses that you would like to collect, and that subjects will be provided with additional information about the study at the end of their participation or at any time they withdraw, (b) debrief subjects at the end of their participation or at any time they withdraw, and (c) provide the IRB with a copy of all materials that will be used to debrief subjects.</w:t>
      </w:r>
    </w:p>
    <w:p w14:paraId="7834D20D" w14:textId="77777777" w:rsidR="00C336D4" w:rsidRPr="00EB6CEB" w:rsidRDefault="00C336D4" w:rsidP="00C336D4">
      <w:pPr>
        <w:pStyle w:val="BlockText"/>
        <w:numPr>
          <w:ilvl w:val="1"/>
          <w:numId w:val="16"/>
        </w:numPr>
        <w:ind w:left="1260" w:hanging="540"/>
      </w:pPr>
      <w:r w:rsidRPr="00EB6CEB">
        <w:t>If applicable, indicate which procedures may have risks to the subjects that are currently unforeseeable.</w:t>
      </w:r>
    </w:p>
    <w:p w14:paraId="1D6B39C8" w14:textId="77777777" w:rsidR="00C336D4" w:rsidRPr="00EB6CEB" w:rsidRDefault="00C336D4" w:rsidP="00C336D4">
      <w:pPr>
        <w:pStyle w:val="BlockText"/>
        <w:numPr>
          <w:ilvl w:val="1"/>
          <w:numId w:val="16"/>
        </w:numPr>
        <w:ind w:left="1260" w:hanging="540"/>
      </w:pPr>
      <w:r w:rsidRPr="00EB6CEB">
        <w:t>If applicable, indicate which procedures may have risks to an embryo or fetus should the subject be or become pregnant.</w:t>
      </w:r>
    </w:p>
    <w:p w14:paraId="35946747" w14:textId="38DF12F2" w:rsidR="00C336D4" w:rsidRPr="00EB6CEB" w:rsidRDefault="00C336D4" w:rsidP="00C336D4">
      <w:pPr>
        <w:pStyle w:val="BlockText"/>
        <w:numPr>
          <w:ilvl w:val="1"/>
          <w:numId w:val="16"/>
        </w:numPr>
        <w:ind w:left="1260" w:hanging="540"/>
      </w:pPr>
      <w:r w:rsidRPr="00EB6CEB">
        <w:t>If applicable, describe risks to others who are not subjects</w:t>
      </w:r>
      <w:r w:rsidR="00316A38" w:rsidRPr="00EB6CEB">
        <w:t xml:space="preserve"> (e.g., family members, colleagues, acquaintances or other persons) but about whom subjects will or may, as part of any study activity, identify, reference or provide identifiable, private information about these other individuals)</w:t>
      </w:r>
      <w:r w:rsidRPr="00EB6CEB">
        <w:t>.</w:t>
      </w:r>
    </w:p>
    <w:p w14:paraId="4EB2F5AB" w14:textId="0FFF3B39" w:rsidR="00EC0694" w:rsidRPr="00EB6CEB" w:rsidRDefault="00EC0694" w:rsidP="00EC0694">
      <w:pPr>
        <w:pStyle w:val="BlockText"/>
        <w:ind w:left="1260" w:hanging="540"/>
        <w:rPr>
          <w:i w:val="0"/>
          <w:iCs/>
        </w:rPr>
      </w:pPr>
      <w:r w:rsidRPr="00EB6CEB">
        <w:t>15.6</w:t>
      </w:r>
      <w:r w:rsidRPr="00EB6CEB">
        <w:tab/>
        <w:t>Special instructions if children (individuals less than 18 years of age) will be included as subjects: Federal law at 45 CFR 46, section 46.406 permits the involvement of children as human subjects in research for which there is no prospect of direct benefit to individual child subjects</w:t>
      </w:r>
      <w:r w:rsidR="006B7A76">
        <w:t>, but</w:t>
      </w:r>
      <w:r w:rsidRPr="00EB6CEB">
        <w:t xml:space="preserve"> ONLY IF the risks in the research represent only a </w:t>
      </w:r>
      <w:r w:rsidRPr="006B7A76">
        <w:rPr>
          <w:b/>
          <w:bCs/>
        </w:rPr>
        <w:t>minor increase</w:t>
      </w:r>
      <w:r w:rsidRPr="00EB6CEB">
        <w:t xml:space="preserve"> over </w:t>
      </w:r>
      <w:r w:rsidRPr="006B7A76">
        <w:t>minimal risk</w:t>
      </w:r>
      <w:r w:rsidRPr="00EB6CEB">
        <w:t xml:space="preserve"> to a child.</w:t>
      </w:r>
    </w:p>
    <w:p w14:paraId="42876D79" w14:textId="77777777" w:rsidR="00EC0694" w:rsidRPr="00EB6CEB" w:rsidRDefault="00EC0694" w:rsidP="00EC0694">
      <w:pPr>
        <w:pStyle w:val="BlockText"/>
        <w:ind w:left="1260"/>
      </w:pPr>
      <w:r w:rsidRPr="006B7A76">
        <w:rPr>
          <w:i w:val="0"/>
        </w:rPr>
        <w:t>Minimal risk</w:t>
      </w:r>
      <w:r w:rsidRPr="00EB6CEB">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of </w:t>
      </w:r>
      <w:r w:rsidRPr="00EB6CEB">
        <w:rPr>
          <w:u w:val="single"/>
        </w:rPr>
        <w:t>healthy children</w:t>
      </w:r>
      <w:r w:rsidRPr="00EB6CEB">
        <w:t>.</w:t>
      </w:r>
    </w:p>
    <w:p w14:paraId="60E697CB" w14:textId="2B7FFE08" w:rsidR="00316A38" w:rsidRPr="00EB6CEB" w:rsidRDefault="00EC0694" w:rsidP="00EC0694">
      <w:pPr>
        <w:pStyle w:val="BlockText"/>
        <w:ind w:left="1260"/>
      </w:pPr>
      <w:r w:rsidRPr="00EB6CEB">
        <w:t>If applicable</w:t>
      </w:r>
      <w:r w:rsidR="006B7A76">
        <w:t xml:space="preserve"> (i.e., there is </w:t>
      </w:r>
      <w:r w:rsidR="008F2CB2" w:rsidRPr="00EB6CEB">
        <w:t>no prospect of direct benefit to individual child subjects</w:t>
      </w:r>
      <w:r w:rsidR="008F2CB2">
        <w:t>)</w:t>
      </w:r>
      <w:r w:rsidRPr="00EB6CEB">
        <w:t xml:space="preserve">, describe how the probability </w:t>
      </w:r>
      <w:r w:rsidR="00DA53D9">
        <w:t xml:space="preserve">(e.g., likelihood) </w:t>
      </w:r>
      <w:r w:rsidRPr="00EB6CEB">
        <w:t xml:space="preserve">and magnitude </w:t>
      </w:r>
      <w:r w:rsidR="00DE4140">
        <w:t xml:space="preserve">(e.g., severity, duration, reversibility) </w:t>
      </w:r>
      <w:r w:rsidRPr="00EB6CEB">
        <w:t xml:space="preserve">of any harm or discomfort anticipated in the research </w:t>
      </w:r>
      <w:r w:rsidR="00420F8B" w:rsidRPr="00EB6CEB">
        <w:t xml:space="preserve">involving children </w:t>
      </w:r>
      <w:r w:rsidRPr="00EB6CEB">
        <w:t xml:space="preserve">represents only a minor (i.e., slight, negligible) increment beyond minimal risk to </w:t>
      </w:r>
      <w:r w:rsidRPr="00EB6CEB">
        <w:rPr>
          <w:u w:val="single"/>
        </w:rPr>
        <w:t>healthy children</w:t>
      </w:r>
      <w:r w:rsidRPr="00EB6CEB">
        <w:t xml:space="preserve"> as subjects</w:t>
      </w:r>
      <w:r w:rsidR="00420F8B" w:rsidRPr="00EB6CEB">
        <w:t>.</w:t>
      </w:r>
      <w:r w:rsidRPr="00EB6CEB">
        <w:rPr>
          <w:i w:val="0"/>
          <w:iCs/>
        </w:rPr>
        <w:t xml:space="preserve">  </w:t>
      </w:r>
    </w:p>
    <w:p w14:paraId="194ADC6C" w14:textId="5899FEFD" w:rsidR="00C336D4" w:rsidRPr="00EB6CEB" w:rsidRDefault="00C336D4" w:rsidP="00C336D4">
      <w:pPr>
        <w:pStyle w:val="Heading1"/>
      </w:pPr>
      <w:bookmarkStart w:id="25" w:name="_Toc496162144"/>
      <w:r w:rsidRPr="00EB6CEB">
        <w:t>Potential Benefits to Subjects</w:t>
      </w:r>
      <w:bookmarkEnd w:id="25"/>
    </w:p>
    <w:p w14:paraId="67F6D59A" w14:textId="71F782AC" w:rsidR="00C336D4" w:rsidRDefault="00C336D4" w:rsidP="00C336D4">
      <w:pPr>
        <w:pStyle w:val="BlockText"/>
        <w:numPr>
          <w:ilvl w:val="1"/>
          <w:numId w:val="16"/>
        </w:numPr>
        <w:ind w:left="1260" w:hanging="540"/>
      </w:pPr>
      <w:r w:rsidRPr="00EB6CEB">
        <w:t>Describe the potential benefits that individual subjects may</w:t>
      </w:r>
      <w:r w:rsidRPr="00CA0CB1">
        <w:t xml:space="preserve"> experience from taking part in the research. Include as may be useful for the IRB’s consideration, the probability, magnitude, and duration of the potential benefits.</w:t>
      </w:r>
    </w:p>
    <w:p w14:paraId="036D61E5" w14:textId="7B7F232D" w:rsidR="00C336D4" w:rsidRPr="00CA0CB1" w:rsidRDefault="00C336D4" w:rsidP="0087439D">
      <w:pPr>
        <w:pStyle w:val="BlockText"/>
        <w:numPr>
          <w:ilvl w:val="1"/>
          <w:numId w:val="16"/>
        </w:numPr>
        <w:ind w:left="1260" w:hanging="540"/>
      </w:pPr>
      <w:r w:rsidRPr="00CA0CB1">
        <w:t>Indicate if there is no direct benefit. Do not include benefits to society or others.</w:t>
      </w:r>
      <w:r w:rsidR="0087439D">
        <w:t xml:space="preserve"> Also, payment to research subjects for participation in studies is not considered a benefit so do not list payment to research subjects in this section; if a recruitment incentive will be offered, described this in section 13 under Recruitment Methods.</w:t>
      </w:r>
    </w:p>
    <w:p w14:paraId="45203990" w14:textId="26D80C73" w:rsidR="00C336D4" w:rsidRPr="00CA0CB1" w:rsidRDefault="00C336D4" w:rsidP="00C336D4">
      <w:pPr>
        <w:pStyle w:val="Heading1"/>
      </w:pPr>
      <w:bookmarkStart w:id="26" w:name="_Toc496162145"/>
      <w:r w:rsidRPr="00CA0CB1">
        <w:t xml:space="preserve">Data </w:t>
      </w:r>
      <w:r w:rsidRPr="00A01D71">
        <w:t>Management</w:t>
      </w:r>
      <w:r>
        <w:t xml:space="preserve"> and Confidentiality</w:t>
      </w:r>
      <w:bookmarkEnd w:id="26"/>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77777777"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2C5AB368" w14:textId="496257C4" w:rsidR="00C336D4" w:rsidRPr="00AA2384" w:rsidRDefault="00C336D4" w:rsidP="00C336D4">
      <w:pPr>
        <w:pStyle w:val="Heading1"/>
      </w:pPr>
      <w:bookmarkStart w:id="27" w:name="_Toc496162146"/>
      <w:r w:rsidRPr="00AA2384">
        <w:t xml:space="preserve">Provisions to Monitor the Data to Ensure the </w:t>
      </w:r>
      <w:r w:rsidRPr="00A01D71">
        <w:t>Safety</w:t>
      </w:r>
      <w:r w:rsidRPr="00AA2384">
        <w:t xml:space="preserve"> of </w:t>
      </w:r>
      <w:r>
        <w:t>S</w:t>
      </w:r>
      <w:r w:rsidRPr="00AA2384">
        <w:t>ubjects</w:t>
      </w:r>
      <w:bookmarkEnd w:id="27"/>
    </w:p>
    <w:p w14:paraId="2EA16A55" w14:textId="1DB2C1C9" w:rsidR="00C336D4" w:rsidRDefault="0071320A" w:rsidP="00C336D4">
      <w:pPr>
        <w:pStyle w:val="BlockText"/>
      </w:pPr>
      <w:r w:rsidRPr="0071320A">
        <w:t>This section is required for any study that may involve</w:t>
      </w:r>
      <w:r>
        <w:t xml:space="preserve"> </w:t>
      </w:r>
      <w:r w:rsidRPr="0071320A">
        <w:t>any harm or discomfort for which the probability or magnitude is greater than those that may be ordinarily encountered by healthy persons in daily life or during the performance of routine physical or psychological examinations or test</w:t>
      </w:r>
      <w:r w:rsidR="00C336D4" w:rsidRPr="00AA2384">
        <w:t>.</w:t>
      </w:r>
    </w:p>
    <w:p w14:paraId="017918A6" w14:textId="263888EC" w:rsidR="00C336D4" w:rsidRPr="00AA2384" w:rsidRDefault="00C336D4" w:rsidP="00C336D4">
      <w:pPr>
        <w:pStyle w:val="BlockText"/>
        <w:numPr>
          <w:ilvl w:val="1"/>
          <w:numId w:val="16"/>
        </w:numPr>
        <w:ind w:left="1260" w:hanging="540"/>
      </w:pPr>
      <w:r w:rsidRPr="00AA2384">
        <w:t>Describe:</w:t>
      </w:r>
    </w:p>
    <w:p w14:paraId="1DB33CA6" w14:textId="054D4B8E"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02A6375" w14:textId="2FC6D459"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57AAB6F3"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583F2E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453AEB4B" w:rsidR="00C336D4" w:rsidRDefault="00C336D4" w:rsidP="00C336D4">
      <w:pPr>
        <w:pStyle w:val="List"/>
        <w:numPr>
          <w:ilvl w:val="2"/>
          <w:numId w:val="16"/>
        </w:numPr>
        <w:tabs>
          <w:tab w:val="left" w:pos="1800"/>
        </w:tabs>
        <w:ind w:left="1800" w:hanging="540"/>
      </w:pPr>
      <w:r w:rsidRPr="00AA2384">
        <w:t>Who will review the data.</w:t>
      </w:r>
    </w:p>
    <w:p w14:paraId="6DAAA049" w14:textId="01915972"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52E8F5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63C79668"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8" w:name="_Toc496162147"/>
      <w:r w:rsidRPr="00CA0CB1">
        <w:t xml:space="preserve">Provisions to Protect the Privacy Interests of </w:t>
      </w:r>
      <w:r w:rsidRPr="00033F6D">
        <w:t>Subjects</w:t>
      </w:r>
      <w:bookmarkEnd w:id="28"/>
    </w:p>
    <w:p w14:paraId="715FE288"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06826476" w14:textId="6B999C21"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46D02DD6" w:rsidR="00D441ED" w:rsidRPr="00CA0CB1" w:rsidRDefault="00D441ED" w:rsidP="00D441ED">
      <w:pPr>
        <w:pStyle w:val="Heading1"/>
      </w:pPr>
      <w:bookmarkStart w:id="29" w:name="_Toc496162148"/>
      <w:r w:rsidRPr="00CA0CB1">
        <w:t xml:space="preserve">Compensation for Research-Related </w:t>
      </w:r>
      <w:r w:rsidRPr="00033F6D">
        <w:t>Injury</w:t>
      </w:r>
      <w:bookmarkEnd w:id="29"/>
    </w:p>
    <w:p w14:paraId="37A83E85" w14:textId="77777777" w:rsidR="000A0744" w:rsidRDefault="000A0744" w:rsidP="000A0744">
      <w:pPr>
        <w:pStyle w:val="BlockText"/>
      </w:pPr>
      <w:r w:rsidRPr="0071320A">
        <w:t>This section is required for any study that may involve</w:t>
      </w:r>
      <w:r>
        <w:t xml:space="preserve"> </w:t>
      </w:r>
      <w:r w:rsidRPr="0071320A">
        <w:t>any harm or discomfort for which the probability or magnitude is greater than those that may be ordinarily encountered by healthy persons in daily life or during the performance of routine physical or psychological examinations or test</w:t>
      </w:r>
      <w:r w:rsidRPr="00AA2384">
        <w:t>.</w:t>
      </w:r>
    </w:p>
    <w:p w14:paraId="7A4F8AC5" w14:textId="1A56AC3B" w:rsidR="00D441ED" w:rsidRPr="00CA0CB1" w:rsidRDefault="000A0744" w:rsidP="00D441ED">
      <w:pPr>
        <w:pStyle w:val="BlockText"/>
        <w:numPr>
          <w:ilvl w:val="1"/>
          <w:numId w:val="16"/>
        </w:numPr>
        <w:ind w:left="1260" w:hanging="540"/>
      </w:pPr>
      <w:r>
        <w:t>D</w:t>
      </w:r>
      <w:r w:rsidR="00D441ED" w:rsidRPr="00CA0CB1">
        <w:t>escribe the available compensation in the event of research related injury.</w:t>
      </w:r>
    </w:p>
    <w:p w14:paraId="588BA884" w14:textId="7B819B03"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E540441" w:rsidR="00D441ED" w:rsidRPr="00CA0CB1" w:rsidRDefault="00D441ED" w:rsidP="00D441ED">
      <w:pPr>
        <w:pStyle w:val="Heading1"/>
      </w:pPr>
      <w:bookmarkStart w:id="30" w:name="_Toc496162149"/>
      <w:r w:rsidRPr="00CA0CB1">
        <w:t xml:space="preserve">Economic Burden to </w:t>
      </w:r>
      <w:r w:rsidRPr="00033F6D">
        <w:t>Subjects</w:t>
      </w:r>
      <w:bookmarkEnd w:id="30"/>
    </w:p>
    <w:p w14:paraId="4A15BA54" w14:textId="38E0B8B2"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1" w:name="_Toc496162150"/>
      <w:r w:rsidRPr="00CA0CB1">
        <w:t xml:space="preserve">Consent </w:t>
      </w:r>
      <w:r w:rsidRPr="00033F6D">
        <w:t>Process</w:t>
      </w:r>
      <w:bookmarkEnd w:id="31"/>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322D74B5" w:rsidR="00D441ED" w:rsidRDefault="00D441ED" w:rsidP="00D441ED">
      <w:pPr>
        <w:pStyle w:val="List"/>
        <w:numPr>
          <w:ilvl w:val="2"/>
          <w:numId w:val="16"/>
        </w:numPr>
        <w:tabs>
          <w:tab w:val="left" w:pos="1800"/>
        </w:tabs>
        <w:ind w:left="1800" w:hanging="540"/>
      </w:pPr>
      <w:r w:rsidRPr="00CA0CB1">
        <w:t>Where will the consent process take place</w:t>
      </w:r>
      <w:r w:rsidR="00ED76E0">
        <w: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56BBDDAD" w14:textId="77777777"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(HRP-090)</w:t>
      </w:r>
      <w:r w:rsidRPr="00CA0CB1">
        <w:t>.” If not, describe:</w:t>
      </w:r>
    </w:p>
    <w:p w14:paraId="0034171C" w14:textId="77777777"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14:paraId="696737CE" w14:textId="77777777" w:rsidR="00D441ED" w:rsidRDefault="00D441ED" w:rsidP="00D441ED">
      <w:pPr>
        <w:pStyle w:val="List2"/>
        <w:numPr>
          <w:ilvl w:val="3"/>
          <w:numId w:val="16"/>
        </w:numPr>
        <w:tabs>
          <w:tab w:val="left" w:pos="2340"/>
        </w:tabs>
        <w:ind w:left="2340" w:hanging="540"/>
      </w:pPr>
      <w:r w:rsidRPr="00CA0CB1">
        <w:t>The time that will be devoted to the consent discussion.</w:t>
      </w:r>
    </w:p>
    <w:p w14:paraId="37D4C13D" w14:textId="77777777"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14:paraId="78061C7F" w14:textId="77777777" w:rsidR="00D441ED" w:rsidRDefault="00D441ED" w:rsidP="00D441ED">
      <w:pPr>
        <w:pStyle w:val="List2"/>
        <w:numPr>
          <w:ilvl w:val="3"/>
          <w:numId w:val="16"/>
        </w:numPr>
        <w:tabs>
          <w:tab w:val="left" w:pos="2340"/>
        </w:tabs>
        <w:ind w:left="2340" w:hanging="54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77777777"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(HRP-410)</w:t>
      </w:r>
      <w:r w:rsidRPr="00CA0CB1">
        <w:t>” to ensure you have provided sufficient information for the IRB to make these determinations.</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3C0DAE8D"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 “children.”</w:t>
      </w:r>
    </w:p>
    <w:p w14:paraId="73EE2033"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3383D4D1" w14:textId="77777777" w:rsidR="00D441ED" w:rsidRDefault="00D441ED" w:rsidP="00D441ED">
      <w:pPr>
        <w:pStyle w:val="BlockText"/>
        <w:tabs>
          <w:tab w:val="left" w:pos="1260"/>
        </w:tabs>
        <w:ind w:left="1260"/>
        <w:rPr>
          <w:b/>
          <w:bCs/>
        </w:rPr>
      </w:pPr>
      <w:r w:rsidRPr="00CA0CB1">
        <w:rPr>
          <w:b/>
          <w:bCs/>
        </w:rPr>
        <w:t>Cognitively Impaired Adults</w:t>
      </w:r>
    </w:p>
    <w:p w14:paraId="63883755" w14:textId="77777777"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7BBF96CF" w14:textId="77777777" w:rsidR="00D441ED" w:rsidRPr="00CA0CB1" w:rsidRDefault="00D441ED" w:rsidP="00D441ED">
      <w:pPr>
        <w:pStyle w:val="BlockText"/>
        <w:tabs>
          <w:tab w:val="left" w:pos="1260"/>
        </w:tabs>
        <w:ind w:left="1260"/>
        <w:rPr>
          <w:b/>
          <w:bCs/>
        </w:rPr>
      </w:pPr>
      <w:r w:rsidRPr="00CA0CB1">
        <w:rPr>
          <w:b/>
          <w:bCs/>
        </w:rPr>
        <w:t>Adults Unable to Consent</w:t>
      </w:r>
    </w:p>
    <w:p w14:paraId="000988BA" w14:textId="77777777"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08CEEF10" w14:textId="77777777"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p>
    <w:p w14:paraId="05B5E1BB" w14:textId="77777777"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14:paraId="2DA16472" w14:textId="77777777"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14:paraId="239742D3" w14:textId="77777777" w:rsidR="00D441ED" w:rsidRPr="00CA0CB1" w:rsidRDefault="00D441ED" w:rsidP="00D441ED">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14:paraId="7CEB5F02" w14:textId="77777777"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14:paraId="6CA8BF11" w14:textId="77777777"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20B6EC62" w14:textId="77777777" w:rsidR="00D441ED" w:rsidRPr="005C7DFD" w:rsidRDefault="00D441ED" w:rsidP="00D441ED">
      <w:pPr>
        <w:pStyle w:val="BlockText"/>
        <w:tabs>
          <w:tab w:val="left" w:pos="1260"/>
        </w:tabs>
        <w:ind w:left="1260"/>
        <w:rPr>
          <w:b/>
          <w:bCs/>
          <w:iCs/>
        </w:rPr>
      </w:pPr>
      <w:r w:rsidRPr="005C7DFD">
        <w:rPr>
          <w:b/>
          <w:bCs/>
          <w:iCs/>
        </w:rPr>
        <w:t>Adults Unable to Consent</w:t>
      </w:r>
    </w:p>
    <w:p w14:paraId="24973329" w14:textId="77777777"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57927147" w14:textId="77777777" w:rsidR="00D441ED" w:rsidRPr="00CA0CB1" w:rsidRDefault="00D441ED" w:rsidP="00D441ED">
      <w:pPr>
        <w:pStyle w:val="Heading1"/>
      </w:pPr>
      <w:bookmarkStart w:id="32" w:name="_Toc496162151"/>
      <w:r w:rsidRPr="00CA0CB1">
        <w:t>Process to Document Consent in Writing</w:t>
      </w:r>
      <w:bookmarkEnd w:id="32"/>
    </w:p>
    <w:p w14:paraId="28109247" w14:textId="77777777" w:rsidR="00D441ED" w:rsidRPr="00CA0CB1" w:rsidRDefault="00D441ED" w:rsidP="00D441ED">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77777777"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(HRP-411)</w:t>
      </w:r>
      <w:r w:rsidRPr="00CA0CB1">
        <w:t>” to ensure that you have provided sufficient information.</w:t>
      </w:r>
      <w:r w:rsidRPr="00F317BA">
        <w:t xml:space="preserve"> </w:t>
      </w:r>
      <w:r>
        <w:t>You may use “</w:t>
      </w:r>
      <w:r w:rsidRPr="00144D74">
        <w:t>TEMPLATE CONSENT DOCUMENT</w:t>
      </w:r>
      <w:r>
        <w:t xml:space="preserve"> (</w:t>
      </w:r>
      <w:r w:rsidRPr="00144D74">
        <w:t>HRP-502</w:t>
      </w:r>
      <w:r>
        <w:t>)”to create the consent document or script.)</w:t>
      </w:r>
    </w:p>
    <w:p w14:paraId="14BECBCC" w14:textId="77777777" w:rsidR="00E0318F" w:rsidRPr="00CA0CB1" w:rsidRDefault="00E0318F" w:rsidP="00E0318F">
      <w:pPr>
        <w:pStyle w:val="Heading1"/>
      </w:pPr>
      <w:bookmarkStart w:id="33" w:name="_Toc496162152"/>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2C170C86" w:rsidR="00E0318F"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0B484221" w14:textId="1FC38D6E" w:rsidR="00AE12BB" w:rsidRPr="00CA0CB1" w:rsidRDefault="00AE12BB" w:rsidP="00AE12BB">
      <w:pPr>
        <w:pStyle w:val="List2"/>
        <w:numPr>
          <w:ilvl w:val="2"/>
          <w:numId w:val="16"/>
        </w:numPr>
        <w:tabs>
          <w:tab w:val="left" w:pos="2340"/>
        </w:tabs>
        <w:spacing w:after="120" w:afterAutospacing="0"/>
        <w:ind w:left="1800" w:hanging="540"/>
      </w:pPr>
      <w:r>
        <w:t>Describe non-FSU site approval to conduct research at any non-FSU site or location, and attach approval documentation. If no such approval was required, so state and be prepared to provide documentation. Studies involving non-FSU sites, institutions or agencies, such as TMH, CRMC, FAMU, state agencies and other organizations, may require those sites' IRB, research review or other approvals. Before submitting your studies for FSU IRB review, you must contact such sites to ascertain their review requirements and comply accordingly. The FSU IRB may require documentation of such site contact</w:t>
      </w:r>
      <w:r w:rsidR="00BE37FE">
        <w:t>.</w:t>
      </w:r>
      <w:r>
        <w:t xml:space="preserve"> Collaborations involving TMH are subject to specific requirements; click </w:t>
      </w:r>
      <w:hyperlink r:id="rId13" w:history="1">
        <w:r>
          <w:rPr>
            <w:rStyle w:val="Hyperlink"/>
          </w:rPr>
          <w:t>here</w:t>
        </w:r>
      </w:hyperlink>
      <w:r>
        <w:t xml:space="preserve"> for more information.</w:t>
      </w:r>
    </w:p>
    <w:p w14:paraId="48F0930E" w14:textId="77777777" w:rsidR="00E0318F" w:rsidRPr="00CA0CB1" w:rsidRDefault="00E0318F" w:rsidP="00E0318F">
      <w:pPr>
        <w:pStyle w:val="Heading1"/>
      </w:pPr>
      <w:bookmarkStart w:id="34" w:name="_Toc496162153"/>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5CCDD8B0" w:rsidR="00250D20" w:rsidRPr="00CA0CB1" w:rsidRDefault="00250D20" w:rsidP="00250D20">
      <w:pPr>
        <w:pStyle w:val="Heading1"/>
      </w:pPr>
      <w:bookmarkStart w:id="35" w:name="_Toc496162154"/>
      <w:r w:rsidRPr="00CA0CB1">
        <w:t xml:space="preserve">Multi-Site </w:t>
      </w:r>
      <w:r>
        <w:t>Research</w:t>
      </w:r>
      <w:bookmarkEnd w:id="35"/>
      <w:r w:rsidR="00776289">
        <w:t xml:space="preserve"> </w:t>
      </w:r>
      <w:r w:rsidR="00847115">
        <w:t>(Delete this section if this is not a Multi-Site Research Study.)</w:t>
      </w:r>
    </w:p>
    <w:p w14:paraId="5EEAD760" w14:textId="5FFEB3A6"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493ECDBB" w:rsidR="00C336D4" w:rsidRPr="00C336D4" w:rsidRDefault="00C336D4" w:rsidP="008217D1">
      <w:pPr>
        <w:pStyle w:val="List"/>
        <w:numPr>
          <w:ilvl w:val="1"/>
          <w:numId w:val="16"/>
        </w:numPr>
        <w:tabs>
          <w:tab w:val="left" w:pos="1800"/>
        </w:tabs>
      </w:pPr>
      <w:r w:rsidRPr="00CA0CB1">
        <w:t xml:space="preserve">Study-Wide Recruitment </w:t>
      </w:r>
      <w:r w:rsidRPr="00A01D71">
        <w:t>Methods</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3DE5749B"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(HRP-830)</w:t>
      </w:r>
      <w:r w:rsidR="008E3733">
        <w:t>.</w:t>
      </w:r>
      <w:r w:rsidR="00FA5780">
        <w:t>”</w:t>
      </w:r>
      <w:r w:rsidR="008E3733" w:rsidRPr="00CA0CB1" w:rsidDel="008E3733">
        <w:t xml:space="preserve"> </w:t>
      </w:r>
      <w:r w:rsidRPr="00CA0CB1">
        <w:t>All sites 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322212FF"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(HRP-830)”)</w:t>
      </w:r>
      <w:r w:rsidRPr="00CA0CB1">
        <w:t>:</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070A2445"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(HRP-830).”)</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46A8" w14:textId="77777777" w:rsidR="00AC5391" w:rsidRDefault="00AC5391" w:rsidP="007C0AA4">
      <w:r>
        <w:separator/>
      </w:r>
    </w:p>
  </w:endnote>
  <w:endnote w:type="continuationSeparator" w:id="0">
    <w:p w14:paraId="6DE0D5D1" w14:textId="77777777" w:rsidR="00AC5391" w:rsidRDefault="00AC5391"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4" w14:textId="4A38C72A" w:rsidR="00DF71A6" w:rsidRPr="000E3478" w:rsidRDefault="00DF71A6"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490DE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0DEB">
      <w:rPr>
        <w:rStyle w:val="PageNumber"/>
        <w:noProof/>
      </w:rPr>
      <w:t>1</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FD2D6B">
      <w:rPr>
        <w:rStyle w:val="PageNumber"/>
        <w:rFonts w:ascii="Times New Roman" w:hAnsi="Times New Roman"/>
        <w:sz w:val="16"/>
        <w:szCs w:val="16"/>
        <w:lang w:val="en-US"/>
      </w:rPr>
      <w:t>June 27,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390D" w14:textId="77777777" w:rsidR="00AC5391" w:rsidRDefault="00AC5391" w:rsidP="007C0AA4">
      <w:r>
        <w:separator/>
      </w:r>
    </w:p>
  </w:footnote>
  <w:footnote w:type="continuationSeparator" w:id="0">
    <w:p w14:paraId="4AD840EA" w14:textId="77777777" w:rsidR="00AC5391" w:rsidRDefault="00AC5391" w:rsidP="007C0AA4">
      <w:r>
        <w:continuationSeparator/>
      </w:r>
    </w:p>
  </w:footnote>
  <w:footnote w:id="1">
    <w:p w14:paraId="47500C4B" w14:textId="00DCAE9B" w:rsidR="0052176A" w:rsidRDefault="0052176A">
      <w:pPr>
        <w:pStyle w:val="FootnoteText"/>
      </w:pPr>
      <w:r>
        <w:rPr>
          <w:rStyle w:val="FootnoteReference"/>
        </w:rPr>
        <w:footnoteRef/>
      </w:r>
      <w:r>
        <w:t xml:space="preserve"> </w:t>
      </w:r>
      <w:r w:rsidRPr="0052176A">
        <w:t xml:space="preserve">See our Clinical Trials web page at </w:t>
      </w:r>
      <w:hyperlink r:id="rId1" w:history="1">
        <w:r w:rsidRPr="00A92890">
          <w:rPr>
            <w:rStyle w:val="Hyperlink"/>
          </w:rPr>
          <w:t>https://www.research.fsu.edu/research-offices/ohsp/clinical-trials/</w:t>
        </w:r>
      </w:hyperlink>
      <w:r>
        <w:t xml:space="preserve"> </w:t>
      </w:r>
      <w:r w:rsidRPr="0052176A">
        <w:t xml:space="preserve">to obtain more information and instructions about </w:t>
      </w:r>
      <w:r>
        <w:t xml:space="preserve">clinical trials and related </w:t>
      </w:r>
      <w:r w:rsidRPr="0052176A">
        <w:t>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2" w14:textId="602DCBF8"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9D578B"/>
    <w:multiLevelType w:val="hybridMultilevel"/>
    <w:tmpl w:val="6C22B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4"/>
  </w:num>
  <w:num w:numId="15">
    <w:abstractNumId w:val="27"/>
  </w:num>
  <w:num w:numId="16">
    <w:abstractNumId w:val="25"/>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 w:numId="2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01CF9"/>
    <w:rsid w:val="00011128"/>
    <w:rsid w:val="000176CD"/>
    <w:rsid w:val="00021416"/>
    <w:rsid w:val="00023538"/>
    <w:rsid w:val="000305D7"/>
    <w:rsid w:val="00032AE0"/>
    <w:rsid w:val="000330D0"/>
    <w:rsid w:val="00033F6D"/>
    <w:rsid w:val="00034B6D"/>
    <w:rsid w:val="00043EC2"/>
    <w:rsid w:val="00053DC2"/>
    <w:rsid w:val="00053E55"/>
    <w:rsid w:val="000623B7"/>
    <w:rsid w:val="000651A8"/>
    <w:rsid w:val="000678E0"/>
    <w:rsid w:val="00067A02"/>
    <w:rsid w:val="00067A27"/>
    <w:rsid w:val="00080915"/>
    <w:rsid w:val="0008389B"/>
    <w:rsid w:val="000937AB"/>
    <w:rsid w:val="00093D0C"/>
    <w:rsid w:val="00095B99"/>
    <w:rsid w:val="000A0744"/>
    <w:rsid w:val="000A0D2E"/>
    <w:rsid w:val="000A3196"/>
    <w:rsid w:val="000B5743"/>
    <w:rsid w:val="000C0B9D"/>
    <w:rsid w:val="000C5460"/>
    <w:rsid w:val="000D191D"/>
    <w:rsid w:val="000D3591"/>
    <w:rsid w:val="000D3F01"/>
    <w:rsid w:val="000D5A03"/>
    <w:rsid w:val="000E1FF1"/>
    <w:rsid w:val="000E3478"/>
    <w:rsid w:val="000E6F07"/>
    <w:rsid w:val="000E7B8A"/>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A59E9"/>
    <w:rsid w:val="001B143F"/>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3777C"/>
    <w:rsid w:val="00241E10"/>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C03F4"/>
    <w:rsid w:val="002D51FD"/>
    <w:rsid w:val="002F057E"/>
    <w:rsid w:val="002F75AE"/>
    <w:rsid w:val="003125A8"/>
    <w:rsid w:val="00316A38"/>
    <w:rsid w:val="0032119D"/>
    <w:rsid w:val="0032245B"/>
    <w:rsid w:val="0032353B"/>
    <w:rsid w:val="00324934"/>
    <w:rsid w:val="00332211"/>
    <w:rsid w:val="00334106"/>
    <w:rsid w:val="0034056D"/>
    <w:rsid w:val="003603DC"/>
    <w:rsid w:val="00362C8E"/>
    <w:rsid w:val="00365239"/>
    <w:rsid w:val="00371D8D"/>
    <w:rsid w:val="003766B6"/>
    <w:rsid w:val="003766F5"/>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0F8B"/>
    <w:rsid w:val="00421D8B"/>
    <w:rsid w:val="00422FB1"/>
    <w:rsid w:val="0043279F"/>
    <w:rsid w:val="00440B1C"/>
    <w:rsid w:val="0044690C"/>
    <w:rsid w:val="004538E8"/>
    <w:rsid w:val="00463A0F"/>
    <w:rsid w:val="0046443C"/>
    <w:rsid w:val="004818FF"/>
    <w:rsid w:val="004842A5"/>
    <w:rsid w:val="00486AA0"/>
    <w:rsid w:val="00490BEB"/>
    <w:rsid w:val="00490DEB"/>
    <w:rsid w:val="00491734"/>
    <w:rsid w:val="00491DB4"/>
    <w:rsid w:val="004953F7"/>
    <w:rsid w:val="004A026C"/>
    <w:rsid w:val="004A59AB"/>
    <w:rsid w:val="004A66F8"/>
    <w:rsid w:val="004B362F"/>
    <w:rsid w:val="004C3F3E"/>
    <w:rsid w:val="004C783B"/>
    <w:rsid w:val="004C791F"/>
    <w:rsid w:val="004D1CCD"/>
    <w:rsid w:val="004D2C49"/>
    <w:rsid w:val="004E65B9"/>
    <w:rsid w:val="004F127A"/>
    <w:rsid w:val="004F2BAF"/>
    <w:rsid w:val="004F2C74"/>
    <w:rsid w:val="00507E44"/>
    <w:rsid w:val="00513EB6"/>
    <w:rsid w:val="0052176A"/>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4EF9"/>
    <w:rsid w:val="005A5B75"/>
    <w:rsid w:val="005B7436"/>
    <w:rsid w:val="005C0551"/>
    <w:rsid w:val="005C1C9C"/>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1107C"/>
    <w:rsid w:val="00621ECF"/>
    <w:rsid w:val="0062269A"/>
    <w:rsid w:val="00627303"/>
    <w:rsid w:val="00630E45"/>
    <w:rsid w:val="00631E6C"/>
    <w:rsid w:val="0064063A"/>
    <w:rsid w:val="00646DEB"/>
    <w:rsid w:val="00647502"/>
    <w:rsid w:val="00652C8B"/>
    <w:rsid w:val="00655E01"/>
    <w:rsid w:val="00675BAE"/>
    <w:rsid w:val="006766E2"/>
    <w:rsid w:val="006772EE"/>
    <w:rsid w:val="006909D5"/>
    <w:rsid w:val="00691CCC"/>
    <w:rsid w:val="00692F3E"/>
    <w:rsid w:val="006A0519"/>
    <w:rsid w:val="006A3B73"/>
    <w:rsid w:val="006A7B8B"/>
    <w:rsid w:val="006B08BE"/>
    <w:rsid w:val="006B1BDD"/>
    <w:rsid w:val="006B348B"/>
    <w:rsid w:val="006B7A76"/>
    <w:rsid w:val="006D213F"/>
    <w:rsid w:val="006D5D3F"/>
    <w:rsid w:val="006E51CF"/>
    <w:rsid w:val="006E60CE"/>
    <w:rsid w:val="006F3293"/>
    <w:rsid w:val="00702B45"/>
    <w:rsid w:val="00705DDD"/>
    <w:rsid w:val="007067C9"/>
    <w:rsid w:val="00706D33"/>
    <w:rsid w:val="0071320A"/>
    <w:rsid w:val="007163FA"/>
    <w:rsid w:val="00717AF1"/>
    <w:rsid w:val="007318BB"/>
    <w:rsid w:val="007368D1"/>
    <w:rsid w:val="00744885"/>
    <w:rsid w:val="00751156"/>
    <w:rsid w:val="00751352"/>
    <w:rsid w:val="00751918"/>
    <w:rsid w:val="00751BF3"/>
    <w:rsid w:val="00757153"/>
    <w:rsid w:val="007754FA"/>
    <w:rsid w:val="00776289"/>
    <w:rsid w:val="007864B2"/>
    <w:rsid w:val="007909C3"/>
    <w:rsid w:val="007924DE"/>
    <w:rsid w:val="00792B83"/>
    <w:rsid w:val="00797723"/>
    <w:rsid w:val="007A1785"/>
    <w:rsid w:val="007A24A2"/>
    <w:rsid w:val="007A43B2"/>
    <w:rsid w:val="007A4BF3"/>
    <w:rsid w:val="007C0AA4"/>
    <w:rsid w:val="007C4F23"/>
    <w:rsid w:val="007C5509"/>
    <w:rsid w:val="007C5B2A"/>
    <w:rsid w:val="007C79A2"/>
    <w:rsid w:val="007D64C3"/>
    <w:rsid w:val="007F3807"/>
    <w:rsid w:val="007F411D"/>
    <w:rsid w:val="008055B4"/>
    <w:rsid w:val="00811473"/>
    <w:rsid w:val="00814788"/>
    <w:rsid w:val="008217D1"/>
    <w:rsid w:val="00825FAD"/>
    <w:rsid w:val="00834A5D"/>
    <w:rsid w:val="008458D3"/>
    <w:rsid w:val="00847115"/>
    <w:rsid w:val="0085079A"/>
    <w:rsid w:val="00853C0A"/>
    <w:rsid w:val="0087439D"/>
    <w:rsid w:val="00877A28"/>
    <w:rsid w:val="0088163E"/>
    <w:rsid w:val="00882B32"/>
    <w:rsid w:val="008835DF"/>
    <w:rsid w:val="00891FEC"/>
    <w:rsid w:val="008933E0"/>
    <w:rsid w:val="00896B7C"/>
    <w:rsid w:val="008A2A5B"/>
    <w:rsid w:val="008A3B86"/>
    <w:rsid w:val="008B69F7"/>
    <w:rsid w:val="008C5C71"/>
    <w:rsid w:val="008C6F3B"/>
    <w:rsid w:val="008D2393"/>
    <w:rsid w:val="008D3665"/>
    <w:rsid w:val="008D6ADE"/>
    <w:rsid w:val="008D7AA0"/>
    <w:rsid w:val="008E3733"/>
    <w:rsid w:val="008E38A9"/>
    <w:rsid w:val="008F2CB2"/>
    <w:rsid w:val="008F33BA"/>
    <w:rsid w:val="008F450C"/>
    <w:rsid w:val="008F6401"/>
    <w:rsid w:val="00900507"/>
    <w:rsid w:val="009046FC"/>
    <w:rsid w:val="00912CFB"/>
    <w:rsid w:val="00922DC2"/>
    <w:rsid w:val="00926918"/>
    <w:rsid w:val="00931414"/>
    <w:rsid w:val="00933FEE"/>
    <w:rsid w:val="00947F2F"/>
    <w:rsid w:val="009564D6"/>
    <w:rsid w:val="00957EA4"/>
    <w:rsid w:val="00965EE8"/>
    <w:rsid w:val="009668D0"/>
    <w:rsid w:val="00966ACB"/>
    <w:rsid w:val="009913FF"/>
    <w:rsid w:val="00996B63"/>
    <w:rsid w:val="00997964"/>
    <w:rsid w:val="009A21EB"/>
    <w:rsid w:val="009A2408"/>
    <w:rsid w:val="009A4943"/>
    <w:rsid w:val="009A6FFB"/>
    <w:rsid w:val="009B16A2"/>
    <w:rsid w:val="009B4D64"/>
    <w:rsid w:val="009C2208"/>
    <w:rsid w:val="009C559D"/>
    <w:rsid w:val="009C650D"/>
    <w:rsid w:val="009C74B0"/>
    <w:rsid w:val="009D0BDB"/>
    <w:rsid w:val="009D0CF9"/>
    <w:rsid w:val="009E0ADE"/>
    <w:rsid w:val="009E6504"/>
    <w:rsid w:val="009F0F8B"/>
    <w:rsid w:val="009F2F8A"/>
    <w:rsid w:val="009F5D0B"/>
    <w:rsid w:val="00A01D71"/>
    <w:rsid w:val="00A0209C"/>
    <w:rsid w:val="00A05DBB"/>
    <w:rsid w:val="00A102C8"/>
    <w:rsid w:val="00A11779"/>
    <w:rsid w:val="00A14320"/>
    <w:rsid w:val="00A14A12"/>
    <w:rsid w:val="00A17D34"/>
    <w:rsid w:val="00A203E7"/>
    <w:rsid w:val="00A23DAC"/>
    <w:rsid w:val="00A25DCA"/>
    <w:rsid w:val="00A42FB8"/>
    <w:rsid w:val="00A4351F"/>
    <w:rsid w:val="00A51025"/>
    <w:rsid w:val="00A54ACE"/>
    <w:rsid w:val="00A57602"/>
    <w:rsid w:val="00A630C6"/>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C5391"/>
    <w:rsid w:val="00AC58B1"/>
    <w:rsid w:val="00AD03CE"/>
    <w:rsid w:val="00AD2044"/>
    <w:rsid w:val="00AE12BB"/>
    <w:rsid w:val="00AE3058"/>
    <w:rsid w:val="00AE5827"/>
    <w:rsid w:val="00AE7926"/>
    <w:rsid w:val="00AF4E56"/>
    <w:rsid w:val="00AF67C7"/>
    <w:rsid w:val="00AF7A26"/>
    <w:rsid w:val="00B03693"/>
    <w:rsid w:val="00B10D05"/>
    <w:rsid w:val="00B23693"/>
    <w:rsid w:val="00B2556D"/>
    <w:rsid w:val="00B2636D"/>
    <w:rsid w:val="00B30E00"/>
    <w:rsid w:val="00B42158"/>
    <w:rsid w:val="00B4239F"/>
    <w:rsid w:val="00B56823"/>
    <w:rsid w:val="00B57B69"/>
    <w:rsid w:val="00B606F1"/>
    <w:rsid w:val="00B65ECA"/>
    <w:rsid w:val="00B679E4"/>
    <w:rsid w:val="00B7109C"/>
    <w:rsid w:val="00B71B8F"/>
    <w:rsid w:val="00B72AEB"/>
    <w:rsid w:val="00B74125"/>
    <w:rsid w:val="00B7531C"/>
    <w:rsid w:val="00B80BC9"/>
    <w:rsid w:val="00B96607"/>
    <w:rsid w:val="00BA3224"/>
    <w:rsid w:val="00BA669D"/>
    <w:rsid w:val="00BA7B12"/>
    <w:rsid w:val="00BB2C26"/>
    <w:rsid w:val="00BC01A9"/>
    <w:rsid w:val="00BC7EEF"/>
    <w:rsid w:val="00BD1366"/>
    <w:rsid w:val="00BD44EF"/>
    <w:rsid w:val="00BE3786"/>
    <w:rsid w:val="00BE37FE"/>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1FA3"/>
    <w:rsid w:val="00C763C7"/>
    <w:rsid w:val="00CA0CB1"/>
    <w:rsid w:val="00CA1C21"/>
    <w:rsid w:val="00CA7833"/>
    <w:rsid w:val="00CC0F5F"/>
    <w:rsid w:val="00CC34EA"/>
    <w:rsid w:val="00CC35E3"/>
    <w:rsid w:val="00CC5582"/>
    <w:rsid w:val="00CD3698"/>
    <w:rsid w:val="00CD6881"/>
    <w:rsid w:val="00CE2183"/>
    <w:rsid w:val="00CE4037"/>
    <w:rsid w:val="00CF56B7"/>
    <w:rsid w:val="00CF774A"/>
    <w:rsid w:val="00D018BE"/>
    <w:rsid w:val="00D14278"/>
    <w:rsid w:val="00D15780"/>
    <w:rsid w:val="00D2299F"/>
    <w:rsid w:val="00D25F31"/>
    <w:rsid w:val="00D26FC4"/>
    <w:rsid w:val="00D305B9"/>
    <w:rsid w:val="00D40D23"/>
    <w:rsid w:val="00D441ED"/>
    <w:rsid w:val="00D46D6A"/>
    <w:rsid w:val="00D47D5A"/>
    <w:rsid w:val="00D50E0C"/>
    <w:rsid w:val="00D518C9"/>
    <w:rsid w:val="00D53E47"/>
    <w:rsid w:val="00D557AD"/>
    <w:rsid w:val="00D70764"/>
    <w:rsid w:val="00D73B77"/>
    <w:rsid w:val="00D84A6C"/>
    <w:rsid w:val="00D91903"/>
    <w:rsid w:val="00D94D6B"/>
    <w:rsid w:val="00D95507"/>
    <w:rsid w:val="00D97247"/>
    <w:rsid w:val="00DA2F5F"/>
    <w:rsid w:val="00DA53D9"/>
    <w:rsid w:val="00DC23E3"/>
    <w:rsid w:val="00DD3781"/>
    <w:rsid w:val="00DD38A2"/>
    <w:rsid w:val="00DD5D1F"/>
    <w:rsid w:val="00DE1731"/>
    <w:rsid w:val="00DE4140"/>
    <w:rsid w:val="00DE529E"/>
    <w:rsid w:val="00DF3CDD"/>
    <w:rsid w:val="00DF3D3D"/>
    <w:rsid w:val="00DF3D7B"/>
    <w:rsid w:val="00DF71A6"/>
    <w:rsid w:val="00E0318F"/>
    <w:rsid w:val="00E05367"/>
    <w:rsid w:val="00E16050"/>
    <w:rsid w:val="00E205A2"/>
    <w:rsid w:val="00E23C37"/>
    <w:rsid w:val="00E25AC4"/>
    <w:rsid w:val="00E2733F"/>
    <w:rsid w:val="00E32CCC"/>
    <w:rsid w:val="00E34585"/>
    <w:rsid w:val="00E37DE4"/>
    <w:rsid w:val="00E435AA"/>
    <w:rsid w:val="00E52214"/>
    <w:rsid w:val="00E64921"/>
    <w:rsid w:val="00E66054"/>
    <w:rsid w:val="00E73464"/>
    <w:rsid w:val="00E92E70"/>
    <w:rsid w:val="00EA2720"/>
    <w:rsid w:val="00EA3F78"/>
    <w:rsid w:val="00EA478F"/>
    <w:rsid w:val="00EA71BB"/>
    <w:rsid w:val="00EA7A20"/>
    <w:rsid w:val="00EB6306"/>
    <w:rsid w:val="00EB6CEB"/>
    <w:rsid w:val="00EC0039"/>
    <w:rsid w:val="00EC0694"/>
    <w:rsid w:val="00EC2F52"/>
    <w:rsid w:val="00ED16F7"/>
    <w:rsid w:val="00ED76E0"/>
    <w:rsid w:val="00EE6AD4"/>
    <w:rsid w:val="00EF406D"/>
    <w:rsid w:val="00EF6300"/>
    <w:rsid w:val="00EF6FA0"/>
    <w:rsid w:val="00F03D2C"/>
    <w:rsid w:val="00F06268"/>
    <w:rsid w:val="00F14A9E"/>
    <w:rsid w:val="00F20768"/>
    <w:rsid w:val="00F23A19"/>
    <w:rsid w:val="00F23D6C"/>
    <w:rsid w:val="00F26F71"/>
    <w:rsid w:val="00F317BA"/>
    <w:rsid w:val="00F31928"/>
    <w:rsid w:val="00F43AB1"/>
    <w:rsid w:val="00F44097"/>
    <w:rsid w:val="00F5525C"/>
    <w:rsid w:val="00F56C1D"/>
    <w:rsid w:val="00F6236C"/>
    <w:rsid w:val="00F63842"/>
    <w:rsid w:val="00F808FA"/>
    <w:rsid w:val="00F902F4"/>
    <w:rsid w:val="00F91F71"/>
    <w:rsid w:val="00F93A0E"/>
    <w:rsid w:val="00F96782"/>
    <w:rsid w:val="00FA08B5"/>
    <w:rsid w:val="00FA5370"/>
    <w:rsid w:val="00FA5780"/>
    <w:rsid w:val="00FB1A7D"/>
    <w:rsid w:val="00FB1C3A"/>
    <w:rsid w:val="00FB1D74"/>
    <w:rsid w:val="00FB438E"/>
    <w:rsid w:val="00FB4AA7"/>
    <w:rsid w:val="00FB65CC"/>
    <w:rsid w:val="00FC0477"/>
    <w:rsid w:val="00FC306F"/>
    <w:rsid w:val="00FC47CD"/>
    <w:rsid w:val="00FD1B1B"/>
    <w:rsid w:val="00FD2D6B"/>
    <w:rsid w:val="00FE2286"/>
    <w:rsid w:val="00FE238F"/>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styleId="UnresolvedMention">
    <w:name w:val="Unresolved Mention"/>
    <w:basedOn w:val="DefaultParagraphFont"/>
    <w:uiPriority w:val="99"/>
    <w:semiHidden/>
    <w:unhideWhenUsed/>
    <w:rsid w:val="0052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ra.fsu.edu/clinical-collaborato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earch.fsu.edu/research-offices/ohsp/hipaa-in-re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fsu.edu/research-offices/ohsp/clinical-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A5C7-57F8-4650-87DC-9585643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199AD7DC-B309-4F56-953E-F2674BDF94D5}">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D3AE21B0-7820-4239-A1B0-FA63D3D26C40}">
  <ds:schemaRefs>
    <ds:schemaRef ds:uri="http://schemas.microsoft.com/sharepoint/v3/contenttype/forms"/>
  </ds:schemaRefs>
</ds:datastoreItem>
</file>

<file path=customXml/itemProps5.xml><?xml version="1.0" encoding="utf-8"?>
<ds:datastoreItem xmlns:ds="http://schemas.openxmlformats.org/officeDocument/2006/customXml" ds:itemID="{10140AB4-5A4C-42DF-97E6-37D0FB95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4642</Words>
  <Characters>26463</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Study Summary</vt:lpstr>
      <vt:lpstr>Objectives*</vt:lpstr>
      <vt:lpstr>Background*</vt:lpstr>
      <vt:lpstr>Study Endpoints*</vt:lpstr>
      <vt:lpstr>Study Intervention</vt:lpstr>
      <vt:lpstr>Procedures Involved*</vt:lpstr>
      <vt:lpstr>Data and Specimen Banking*</vt:lpstr>
      <vt:lpstr>Sharing of Results with Subjects*</vt:lpstr>
      <vt:lpstr>Study Timelines*</vt:lpstr>
      <vt:lpstr>Subject Population*</vt:lpstr>
      <vt:lpstr>Vulnerable Populations*</vt:lpstr>
      <vt:lpstr>Local Number of Subjects</vt:lpstr>
      <vt:lpstr>Recruitment Methods</vt:lpstr>
      <vt:lpstr>Withdrawal of Subjects*</vt:lpstr>
      <vt:lpstr>Risks to Subjects*</vt:lpstr>
      <vt:lpstr>Potential Benefits to Subjects*</vt:lpstr>
      <vt:lpstr>Data Management* and Confidentiality</vt:lpstr>
      <vt:lpstr>Provisions to Monitor the Data to Ensure the Safety of Subjects*</vt:lpstr>
      <vt:lpstr>Provisions to Protect the Privacy Interests of Subjects</vt:lpstr>
      <vt:lpstr>Compensation for Research-Related Injury</vt:lpstr>
      <vt:lpstr>Economic Burden to Subjects</vt:lpstr>
      <vt:lpstr>Consent Process</vt:lpstr>
      <vt:lpstr>Process to Document Consent in Writing</vt:lpstr>
      <vt:lpstr>Setting</vt:lpstr>
      <vt:lpstr>Resources Available</vt:lpstr>
      <vt:lpstr>Multi-Site Research* (Delete this section if this is not a Multi-Site Research S</vt:lpstr>
    </vt:vector>
  </TitlesOfParts>
  <Manager/>
  <Company/>
  <LinksUpToDate>false</LinksUpToDate>
  <CharactersWithSpaces>31043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2022-06-27T16:14:00Z</dcterms:created>
  <dcterms:modified xsi:type="dcterms:W3CDTF">2022-06-27T16:14:00Z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